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hint="eastAsia" w:ascii="方正小标宋简体" w:hAnsi="方正小标宋简体" w:eastAsia="方正小标宋简体" w:cs="方正小标宋简体"/>
          <w:b/>
          <w:color w:val="FF0000"/>
          <w:spacing w:val="20"/>
          <w:sz w:val="96"/>
          <w:szCs w:val="96"/>
        </w:rPr>
      </w:pPr>
      <w:r>
        <w:rPr>
          <w:rFonts w:hint="eastAsia" w:ascii="方正小标宋简体" w:hAnsi="方正小标宋简体" w:eastAsia="方正小标宋简体" w:cs="方正小标宋简体"/>
          <w:b/>
          <w:color w:val="FF0000"/>
          <w:spacing w:val="20"/>
          <w:sz w:val="96"/>
          <w:szCs w:val="96"/>
          <w:lang w:eastAsia="zh-CN"/>
        </w:rPr>
        <w:t>教职工政治</w:t>
      </w:r>
      <w:r>
        <w:rPr>
          <w:rFonts w:hint="eastAsia" w:ascii="方正小标宋简体" w:hAnsi="方正小标宋简体" w:eastAsia="方正小标宋简体" w:cs="方正小标宋简体"/>
          <w:b/>
          <w:color w:val="FF0000"/>
          <w:spacing w:val="20"/>
          <w:sz w:val="96"/>
          <w:szCs w:val="96"/>
        </w:rPr>
        <w:t>学习</w:t>
      </w:r>
    </w:p>
    <w:p>
      <w:pPr>
        <w:spacing w:before="156" w:beforeLines="50"/>
        <w:jc w:val="center"/>
        <w:rPr>
          <w:rFonts w:ascii="方正小标宋简体" w:hAnsi="方正小标宋简体" w:eastAsia="方正小标宋简体" w:cs="方正小标宋简体"/>
          <w:b/>
          <w:color w:val="FF0000"/>
          <w:sz w:val="96"/>
          <w:szCs w:val="96"/>
        </w:rPr>
      </w:pPr>
      <w:r>
        <w:rPr>
          <w:rFonts w:hint="eastAsia" w:ascii="方正小标宋简体" w:hAnsi="方正小标宋简体" w:eastAsia="方正小标宋简体" w:cs="方正小标宋简体"/>
          <w:b/>
          <w:color w:val="FF0000"/>
          <w:sz w:val="96"/>
          <w:szCs w:val="96"/>
        </w:rPr>
        <w:t>参</w:t>
      </w:r>
      <w:r>
        <w:rPr>
          <w:rFonts w:hint="eastAsia" w:ascii="方正小标宋简体" w:hAnsi="方正小标宋简体" w:eastAsia="方正小标宋简体" w:cs="方正小标宋简体"/>
          <w:b/>
          <w:color w:val="FF0000"/>
          <w:sz w:val="96"/>
          <w:szCs w:val="96"/>
          <w:lang w:val="en-US" w:eastAsia="zh-CN"/>
        </w:rPr>
        <w:t xml:space="preserve"> </w:t>
      </w:r>
      <w:r>
        <w:rPr>
          <w:rFonts w:hint="eastAsia" w:ascii="方正小标宋简体" w:hAnsi="方正小标宋简体" w:eastAsia="方正小标宋简体" w:cs="方正小标宋简体"/>
          <w:b/>
          <w:color w:val="FF0000"/>
          <w:sz w:val="96"/>
          <w:szCs w:val="96"/>
        </w:rPr>
        <w:t>考</w:t>
      </w:r>
      <w:r>
        <w:rPr>
          <w:rFonts w:hint="eastAsia" w:ascii="方正小标宋简体" w:hAnsi="方正小标宋简体" w:eastAsia="方正小标宋简体" w:cs="方正小标宋简体"/>
          <w:b/>
          <w:color w:val="FF0000"/>
          <w:sz w:val="96"/>
          <w:szCs w:val="96"/>
          <w:lang w:val="en-US" w:eastAsia="zh-CN"/>
        </w:rPr>
        <w:t xml:space="preserve"> </w:t>
      </w:r>
      <w:r>
        <w:rPr>
          <w:rFonts w:hint="eastAsia" w:ascii="方正小标宋简体" w:hAnsi="方正小标宋简体" w:eastAsia="方正小标宋简体" w:cs="方正小标宋简体"/>
          <w:b/>
          <w:color w:val="FF0000"/>
          <w:sz w:val="96"/>
          <w:szCs w:val="96"/>
        </w:rPr>
        <w:t>资</w:t>
      </w:r>
      <w:r>
        <w:rPr>
          <w:rFonts w:hint="eastAsia" w:ascii="方正小标宋简体" w:hAnsi="方正小标宋简体" w:eastAsia="方正小标宋简体" w:cs="方正小标宋简体"/>
          <w:b/>
          <w:color w:val="FF0000"/>
          <w:sz w:val="96"/>
          <w:szCs w:val="96"/>
          <w:lang w:val="en-US" w:eastAsia="zh-CN"/>
        </w:rPr>
        <w:t xml:space="preserve"> </w:t>
      </w:r>
      <w:r>
        <w:rPr>
          <w:rFonts w:hint="eastAsia" w:ascii="方正小标宋简体" w:hAnsi="方正小标宋简体" w:eastAsia="方正小标宋简体" w:cs="方正小标宋简体"/>
          <w:b/>
          <w:color w:val="FF0000"/>
          <w:sz w:val="96"/>
          <w:szCs w:val="96"/>
        </w:rPr>
        <w:t>料</w:t>
      </w:r>
    </w:p>
    <w:p>
      <w:pPr>
        <w:spacing w:before="156" w:beforeLines="50"/>
        <w:jc w:val="center"/>
        <w:rPr>
          <w:rFonts w:hint="default" w:ascii="仿宋_GB2312" w:hAnsi="宋体" w:eastAsia="仿宋_GB2312" w:cs="Times New Roman"/>
          <w:b/>
          <w:sz w:val="32"/>
          <w:szCs w:val="32"/>
          <w:lang w:val="en-US" w:eastAsia="zh-CN"/>
        </w:rPr>
      </w:pPr>
      <w:r>
        <w:rPr>
          <w:rFonts w:hint="eastAsia" w:ascii="仿宋_GB2312" w:hAnsi="宋体" w:eastAsia="仿宋_GB2312" w:cs="Times New Roman"/>
          <w:b/>
          <w:sz w:val="32"/>
          <w:szCs w:val="32"/>
          <w:lang w:val="en-US" w:eastAsia="zh-CN"/>
        </w:rPr>
        <w:t>第11期</w:t>
      </w:r>
    </w:p>
    <w:p>
      <w:pPr>
        <w:spacing w:line="240" w:lineRule="atLeast"/>
        <w:rPr>
          <w:rFonts w:ascii="华文仿宋" w:hAnsi="华文仿宋" w:eastAsia="华文仿宋" w:cs="Times New Roman"/>
          <w:b/>
          <w:sz w:val="28"/>
          <w:szCs w:val="28"/>
        </w:rPr>
      </w:pPr>
      <w:r>
        <w:rPr>
          <w:rFonts w:hint="eastAsia" w:ascii="华文仿宋" w:hAnsi="华文仿宋" w:eastAsia="华文仿宋" w:cs="Times New Roman"/>
          <w:b/>
          <w:sz w:val="28"/>
          <w:szCs w:val="28"/>
        </w:rPr>
        <mc:AlternateContent>
          <mc:Choice Requires="wps">
            <w:drawing>
              <wp:anchor distT="0" distB="0" distL="114300" distR="114300" simplePos="0" relativeHeight="251660288" behindDoc="1" locked="0" layoutInCell="1" allowOverlap="1">
                <wp:simplePos x="0" y="0"/>
                <wp:positionH relativeFrom="column">
                  <wp:posOffset>-228600</wp:posOffset>
                </wp:positionH>
                <wp:positionV relativeFrom="paragraph">
                  <wp:posOffset>0</wp:posOffset>
                </wp:positionV>
                <wp:extent cx="6057900" cy="544830"/>
                <wp:effectExtent l="5080" t="4445" r="13970" b="22225"/>
                <wp:wrapNone/>
                <wp:docPr id="3" name="文本框 3"/>
                <wp:cNvGraphicFramePr/>
                <a:graphic xmlns:a="http://schemas.openxmlformats.org/drawingml/2006/main">
                  <a:graphicData uri="http://schemas.microsoft.com/office/word/2010/wordprocessingShape">
                    <wps:wsp>
                      <wps:cNvSpPr txBox="1"/>
                      <wps:spPr>
                        <a:xfrm>
                          <a:off x="0" y="0"/>
                          <a:ext cx="6057900" cy="544830"/>
                        </a:xfrm>
                        <a:prstGeom prst="rect">
                          <a:avLst/>
                        </a:prstGeom>
                        <a:solidFill>
                          <a:srgbClr val="FFFFFF">
                            <a:alpha val="0"/>
                          </a:srgbClr>
                        </a:solidFill>
                        <a:ln w="9525" cap="flat" cmpd="sng">
                          <a:solidFill>
                            <a:srgbClr val="FFFFFF"/>
                          </a:solidFill>
                          <a:prstDash val="solid"/>
                          <a:miter/>
                          <a:headEnd type="none" w="med" len="med"/>
                          <a:tailEnd type="none" w="med" len="med"/>
                        </a:ln>
                        <a:effectLst/>
                      </wps:spPr>
                      <wps:txbx>
                        <w:txbxContent>
                          <w:p>
                            <w:pPr>
                              <w:spacing w:before="156" w:beforeLines="50" w:line="240" w:lineRule="atLeast"/>
                              <w:ind w:firstLine="157" w:firstLineChars="49"/>
                              <w:rPr>
                                <w:rFonts w:ascii="Calibri" w:hAnsi="Calibri" w:eastAsia="宋体" w:cs="Times New Roman"/>
                              </w:rPr>
                            </w:pPr>
                            <w:r>
                              <w:rPr>
                                <w:rFonts w:hint="eastAsia" w:ascii="仿宋_GB2312" w:hAnsi="宋体" w:eastAsia="仿宋_GB2312" w:cs="Times New Roman"/>
                                <w:b/>
                                <w:color w:val="000000"/>
                                <w:sz w:val="32"/>
                                <w:szCs w:val="32"/>
                                <w:lang w:eastAsia="zh-CN"/>
                              </w:rPr>
                              <w:t>内江师范学院</w:t>
                            </w:r>
                            <w:r>
                              <w:rPr>
                                <w:rFonts w:hint="eastAsia" w:ascii="仿宋_GB2312" w:hAnsi="宋体" w:eastAsia="仿宋_GB2312" w:cs="Times New Roman"/>
                                <w:b/>
                                <w:color w:val="000000"/>
                                <w:sz w:val="32"/>
                                <w:szCs w:val="32"/>
                              </w:rPr>
                              <w:t>党委宣传部编</w:t>
                            </w:r>
                            <w:r>
                              <w:rPr>
                                <w:rFonts w:hint="eastAsia" w:ascii="宋体" w:hAnsi="宋体" w:eastAsia="宋体" w:cs="Times New Roman"/>
                                <w:b/>
                                <w:color w:val="000000"/>
                                <w:sz w:val="28"/>
                                <w:szCs w:val="28"/>
                              </w:rPr>
                              <w:t xml:space="preserve">                 </w:t>
                            </w:r>
                            <w:r>
                              <w:rPr>
                                <w:rFonts w:ascii="仿宋_GB2312" w:hAnsi="宋体" w:eastAsia="仿宋_GB2312" w:cs="Times New Roman"/>
                                <w:b/>
                                <w:color w:val="000000"/>
                                <w:sz w:val="32"/>
                                <w:szCs w:val="32"/>
                              </w:rPr>
                              <w:t>20</w:t>
                            </w:r>
                            <w:r>
                              <w:rPr>
                                <w:rFonts w:hint="eastAsia" w:ascii="仿宋_GB2312" w:hAnsi="宋体" w:eastAsia="仿宋_GB2312" w:cs="Times New Roman"/>
                                <w:b/>
                                <w:color w:val="000000"/>
                                <w:sz w:val="32"/>
                                <w:szCs w:val="32"/>
                              </w:rPr>
                              <w:t>2</w:t>
                            </w:r>
                            <w:r>
                              <w:rPr>
                                <w:rFonts w:hint="eastAsia" w:ascii="仿宋_GB2312" w:hAnsi="宋体" w:eastAsia="仿宋_GB2312" w:cs="Times New Roman"/>
                                <w:b/>
                                <w:color w:val="000000"/>
                                <w:sz w:val="32"/>
                                <w:szCs w:val="32"/>
                                <w:lang w:val="en-US" w:eastAsia="zh-CN"/>
                              </w:rPr>
                              <w:t>2</w:t>
                            </w:r>
                            <w:r>
                              <w:rPr>
                                <w:rFonts w:ascii="仿宋_GB2312" w:hAnsi="宋体" w:eastAsia="仿宋_GB2312" w:cs="Times New Roman"/>
                                <w:b/>
                                <w:color w:val="000000"/>
                                <w:sz w:val="32"/>
                                <w:szCs w:val="32"/>
                              </w:rPr>
                              <w:t>年</w:t>
                            </w:r>
                            <w:r>
                              <w:rPr>
                                <w:rFonts w:hint="eastAsia" w:ascii="仿宋_GB2312" w:hAnsi="宋体" w:eastAsia="仿宋_GB2312" w:cs="Times New Roman"/>
                                <w:b/>
                                <w:color w:val="000000"/>
                                <w:sz w:val="32"/>
                                <w:szCs w:val="32"/>
                                <w:lang w:val="en-US" w:eastAsia="zh-CN"/>
                              </w:rPr>
                              <w:t>10</w:t>
                            </w:r>
                            <w:r>
                              <w:rPr>
                                <w:rFonts w:hint="eastAsia" w:ascii="仿宋_GB2312" w:hAnsi="宋体" w:eastAsia="仿宋_GB2312" w:cs="Times New Roman"/>
                                <w:b/>
                                <w:color w:val="000000"/>
                                <w:sz w:val="32"/>
                                <w:szCs w:val="32"/>
                              </w:rPr>
                              <w:t>月</w:t>
                            </w:r>
                            <w:r>
                              <w:rPr>
                                <w:rFonts w:hint="eastAsia" w:ascii="仿宋_GB2312" w:hAnsi="宋体" w:eastAsia="仿宋_GB2312" w:cs="Times New Roman"/>
                                <w:b/>
                                <w:color w:val="000000"/>
                                <w:sz w:val="32"/>
                                <w:szCs w:val="32"/>
                                <w:lang w:val="en-US" w:eastAsia="zh-CN"/>
                              </w:rPr>
                              <w:t>17</w:t>
                            </w:r>
                            <w:r>
                              <w:rPr>
                                <w:rFonts w:hint="eastAsia" w:ascii="仿宋_GB2312" w:hAnsi="宋体" w:eastAsia="仿宋_GB2312" w:cs="Times New Roman"/>
                                <w:b/>
                                <w:color w:val="000000"/>
                                <w:sz w:val="32"/>
                                <w:szCs w:val="32"/>
                              </w:rPr>
                              <w:t>日</w:t>
                            </w:r>
                          </w:p>
                        </w:txbxContent>
                      </wps:txbx>
                      <wps:bodyPr upright="1"/>
                    </wps:wsp>
                  </a:graphicData>
                </a:graphic>
              </wp:anchor>
            </w:drawing>
          </mc:Choice>
          <mc:Fallback>
            <w:pict>
              <v:shape id="_x0000_s1026" o:spid="_x0000_s1026" o:spt="202" type="#_x0000_t202" style="position:absolute;left:0pt;margin-left:-18pt;margin-top:0pt;height:42.9pt;width:477pt;z-index:-251656192;mso-width-relative:page;mso-height-relative:page;" fillcolor="#FFFFFF" filled="t" stroked="t" coordsize="21600,21600" o:gfxdata="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kNLRdYAAAAH&#10;AQAADwAAAAAAAAABACAAAAAiAAAAZHJzL2Rvd25yZXYueG1sUEsBAhQAFAAAAAgAh07iQLAqjVse&#10;AgAAYQQAAA4AAAAAAAAAAQAgAAAAJQEAAGRycy9lMm9Eb2MueG1sUEsFBgAAAAAGAAYAWQEAALUF&#10;AAAAAA==&#10;">
                <v:fill on="t" opacity="0f" focussize="0,0"/>
                <v:stroke color="#FFFFFF" joinstyle="miter"/>
                <v:imagedata o:title=""/>
                <o:lock v:ext="edit" aspectratio="f"/>
                <v:textbox>
                  <w:txbxContent>
                    <w:p>
                      <w:pPr>
                        <w:spacing w:before="156" w:beforeLines="50" w:line="240" w:lineRule="atLeast"/>
                        <w:ind w:firstLine="157" w:firstLineChars="49"/>
                        <w:rPr>
                          <w:rFonts w:ascii="Calibri" w:hAnsi="Calibri" w:eastAsia="宋体" w:cs="Times New Roman"/>
                        </w:rPr>
                      </w:pPr>
                      <w:r>
                        <w:rPr>
                          <w:rFonts w:hint="eastAsia" w:ascii="仿宋_GB2312" w:hAnsi="宋体" w:eastAsia="仿宋_GB2312" w:cs="Times New Roman"/>
                          <w:b/>
                          <w:color w:val="000000"/>
                          <w:sz w:val="32"/>
                          <w:szCs w:val="32"/>
                          <w:lang w:eastAsia="zh-CN"/>
                        </w:rPr>
                        <w:t>内江师范学院</w:t>
                      </w:r>
                      <w:r>
                        <w:rPr>
                          <w:rFonts w:hint="eastAsia" w:ascii="仿宋_GB2312" w:hAnsi="宋体" w:eastAsia="仿宋_GB2312" w:cs="Times New Roman"/>
                          <w:b/>
                          <w:color w:val="000000"/>
                          <w:sz w:val="32"/>
                          <w:szCs w:val="32"/>
                        </w:rPr>
                        <w:t>党委宣传部编</w:t>
                      </w:r>
                      <w:r>
                        <w:rPr>
                          <w:rFonts w:hint="eastAsia" w:ascii="宋体" w:hAnsi="宋体" w:eastAsia="宋体" w:cs="Times New Roman"/>
                          <w:b/>
                          <w:color w:val="000000"/>
                          <w:sz w:val="28"/>
                          <w:szCs w:val="28"/>
                        </w:rPr>
                        <w:t xml:space="preserve">                 </w:t>
                      </w:r>
                      <w:r>
                        <w:rPr>
                          <w:rFonts w:ascii="仿宋_GB2312" w:hAnsi="宋体" w:eastAsia="仿宋_GB2312" w:cs="Times New Roman"/>
                          <w:b/>
                          <w:color w:val="000000"/>
                          <w:sz w:val="32"/>
                          <w:szCs w:val="32"/>
                        </w:rPr>
                        <w:t>20</w:t>
                      </w:r>
                      <w:r>
                        <w:rPr>
                          <w:rFonts w:hint="eastAsia" w:ascii="仿宋_GB2312" w:hAnsi="宋体" w:eastAsia="仿宋_GB2312" w:cs="Times New Roman"/>
                          <w:b/>
                          <w:color w:val="000000"/>
                          <w:sz w:val="32"/>
                          <w:szCs w:val="32"/>
                        </w:rPr>
                        <w:t>2</w:t>
                      </w:r>
                      <w:r>
                        <w:rPr>
                          <w:rFonts w:hint="eastAsia" w:ascii="仿宋_GB2312" w:hAnsi="宋体" w:eastAsia="仿宋_GB2312" w:cs="Times New Roman"/>
                          <w:b/>
                          <w:color w:val="000000"/>
                          <w:sz w:val="32"/>
                          <w:szCs w:val="32"/>
                          <w:lang w:val="en-US" w:eastAsia="zh-CN"/>
                        </w:rPr>
                        <w:t>2</w:t>
                      </w:r>
                      <w:r>
                        <w:rPr>
                          <w:rFonts w:ascii="仿宋_GB2312" w:hAnsi="宋体" w:eastAsia="仿宋_GB2312" w:cs="Times New Roman"/>
                          <w:b/>
                          <w:color w:val="000000"/>
                          <w:sz w:val="32"/>
                          <w:szCs w:val="32"/>
                        </w:rPr>
                        <w:t>年</w:t>
                      </w:r>
                      <w:r>
                        <w:rPr>
                          <w:rFonts w:hint="eastAsia" w:ascii="仿宋_GB2312" w:hAnsi="宋体" w:eastAsia="仿宋_GB2312" w:cs="Times New Roman"/>
                          <w:b/>
                          <w:color w:val="000000"/>
                          <w:sz w:val="32"/>
                          <w:szCs w:val="32"/>
                          <w:lang w:val="en-US" w:eastAsia="zh-CN"/>
                        </w:rPr>
                        <w:t>10</w:t>
                      </w:r>
                      <w:r>
                        <w:rPr>
                          <w:rFonts w:hint="eastAsia" w:ascii="仿宋_GB2312" w:hAnsi="宋体" w:eastAsia="仿宋_GB2312" w:cs="Times New Roman"/>
                          <w:b/>
                          <w:color w:val="000000"/>
                          <w:sz w:val="32"/>
                          <w:szCs w:val="32"/>
                        </w:rPr>
                        <w:t>月</w:t>
                      </w:r>
                      <w:r>
                        <w:rPr>
                          <w:rFonts w:hint="eastAsia" w:ascii="仿宋_GB2312" w:hAnsi="宋体" w:eastAsia="仿宋_GB2312" w:cs="Times New Roman"/>
                          <w:b/>
                          <w:color w:val="000000"/>
                          <w:sz w:val="32"/>
                          <w:szCs w:val="32"/>
                          <w:lang w:val="en-US" w:eastAsia="zh-CN"/>
                        </w:rPr>
                        <w:t>17</w:t>
                      </w:r>
                      <w:r>
                        <w:rPr>
                          <w:rFonts w:hint="eastAsia" w:ascii="仿宋_GB2312" w:hAnsi="宋体" w:eastAsia="仿宋_GB2312" w:cs="Times New Roman"/>
                          <w:b/>
                          <w:color w:val="000000"/>
                          <w:sz w:val="32"/>
                          <w:szCs w:val="32"/>
                        </w:rPr>
                        <w:t>日</w:t>
                      </w:r>
                    </w:p>
                  </w:txbxContent>
                </v:textbox>
              </v:shape>
            </w:pict>
          </mc:Fallback>
        </mc:AlternateContent>
      </w:r>
      <w:r>
        <w:rPr>
          <w:rFonts w:hint="eastAsia" w:ascii="宋体" w:hAnsi="宋体" w:eastAsia="宋体" w:cs="Times New Roman"/>
          <w:b/>
          <w:sz w:val="28"/>
          <w:szCs w:val="28"/>
        </w:rPr>
        <mc:AlternateContent>
          <mc:Choice Requires="wps">
            <w:drawing>
              <wp:anchor distT="0" distB="0" distL="114300" distR="114300" simplePos="0" relativeHeight="251661312" behindDoc="0" locked="0" layoutInCell="1" allowOverlap="1">
                <wp:simplePos x="0" y="0"/>
                <wp:positionH relativeFrom="column">
                  <wp:posOffset>-92710</wp:posOffset>
                </wp:positionH>
                <wp:positionV relativeFrom="paragraph">
                  <wp:posOffset>99060</wp:posOffset>
                </wp:positionV>
                <wp:extent cx="5805170" cy="0"/>
                <wp:effectExtent l="0" t="9525" r="5080" b="9525"/>
                <wp:wrapNone/>
                <wp:docPr id="4" name="直接连接符 4"/>
                <wp:cNvGraphicFramePr/>
                <a:graphic xmlns:a="http://schemas.openxmlformats.org/drawingml/2006/main">
                  <a:graphicData uri="http://schemas.microsoft.com/office/word/2010/wordprocessingShape">
                    <wps:wsp>
                      <wps:cNvCnPr/>
                      <wps:spPr>
                        <a:xfrm>
                          <a:off x="0" y="0"/>
                          <a:ext cx="5805170" cy="0"/>
                        </a:xfrm>
                        <a:prstGeom prst="line">
                          <a:avLst/>
                        </a:prstGeom>
                        <a:ln w="19050" cap="flat" cmpd="sng">
                          <a:solidFill>
                            <a:srgbClr val="FFFFFF"/>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7.3pt;margin-top:7.8pt;height:0pt;width:457.1pt;z-index:251661312;mso-width-relative:page;mso-height-relative:page;" filled="f" stroked="t" coordsize="21600,21600" o:gfxdata="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eS2US1wAAAAkBAAAPAAAAAAAAAAEAIAAAACIAAABkcnMvZG93bnJldi54bWxQSwECFAAU&#10;AAAACACHTuJAY7nPufIBAADnAwAADgAAAAAAAAABACAAAAAmAQAAZHJzL2Uyb0RvYy54bWxQSwUG&#10;AAAAAAYABgBZAQAAigUAAAAA&#10;">
                <v:fill on="f" focussize="0,0"/>
                <v:stroke weight="1.5pt" color="#FFFFFF" joinstyle="round"/>
                <v:imagedata o:title=""/>
                <o:lock v:ext="edit" aspectratio="f"/>
              </v:line>
            </w:pict>
          </mc:Fallback>
        </mc:AlternateContent>
      </w:r>
      <w:bookmarkStart w:id="0" w:name="_Toc27463"/>
      <w:bookmarkStart w:id="1" w:name="_Toc31568"/>
      <w:bookmarkStart w:id="2" w:name="_Toc28141"/>
      <w:bookmarkStart w:id="3" w:name="_Toc14317"/>
    </w:p>
    <w:p>
      <w:pPr>
        <w:spacing w:line="240" w:lineRule="atLeast"/>
        <w:rPr>
          <w:rFonts w:ascii="仿宋_GB2312" w:hAnsi="Cambria" w:eastAsia="仿宋_GB2312" w:cs="Times New Roman"/>
          <w:b/>
          <w:kern w:val="0"/>
          <w:sz w:val="36"/>
          <w:szCs w:val="36"/>
          <w:lang w:val="zh-CN"/>
        </w:rPr>
      </w:pPr>
      <w:r>
        <w:rPr>
          <w:rFonts w:ascii="Calibri" w:hAnsi="Calibri" w:eastAsia="宋体" w:cs="Times New Roman"/>
          <w:sz w:val="36"/>
        </w:rPr>
        <mc:AlternateContent>
          <mc:Choice Requires="wps">
            <w:drawing>
              <wp:anchor distT="0" distB="0" distL="114300" distR="114300" simplePos="0" relativeHeight="251662336" behindDoc="0" locked="0" layoutInCell="1" allowOverlap="1">
                <wp:simplePos x="0" y="0"/>
                <wp:positionH relativeFrom="column">
                  <wp:posOffset>-93345</wp:posOffset>
                </wp:positionH>
                <wp:positionV relativeFrom="paragraph">
                  <wp:posOffset>57785</wp:posOffset>
                </wp:positionV>
                <wp:extent cx="5819775" cy="9525"/>
                <wp:effectExtent l="0" t="0" r="0" b="0"/>
                <wp:wrapNone/>
                <wp:docPr id="2" name="直接连接符 2"/>
                <wp:cNvGraphicFramePr/>
                <a:graphic xmlns:a="http://schemas.openxmlformats.org/drawingml/2006/main">
                  <a:graphicData uri="http://schemas.microsoft.com/office/word/2010/wordprocessingShape">
                    <wps:wsp>
                      <wps:cNvCnPr/>
                      <wps:spPr>
                        <a:xfrm flipV="1">
                          <a:off x="0" y="0"/>
                          <a:ext cx="5819775" cy="9525"/>
                        </a:xfrm>
                        <a:prstGeom prst="line">
                          <a:avLst/>
                        </a:prstGeom>
                        <a:ln w="9525"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7.35pt;margin-top:4.55pt;height:0.75pt;width:458.25pt;z-index:251662336;mso-width-relative:page;mso-height-relative:page;" filled="f" stroked="t" coordsize="21600,21600" o:gfxdata="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W8y8fXAAAACAEAAA8AAAAAAAAAAQAgAAAAIgAAAGRycy9kb3ducmV2Lnht&#10;bFBLAQIUABQAAAAIAIdO4kAGIso6+gEAAPMDAAAOAAAAAAAAAAEAIAAAACYBAABkcnMvZTJvRG9j&#10;LnhtbFBLBQYAAAAABgAGAFkBAACSBQAAAAA=&#10;">
                <v:fill on="f" focussize="0,0"/>
                <v:stroke color="#FF0000" joinstyle="round"/>
                <v:imagedata o:title=""/>
                <o:lock v:ext="edit" aspectratio="f"/>
              </v:line>
            </w:pict>
          </mc:Fallback>
        </mc:AlternateContent>
      </w:r>
    </w:p>
    <w:p>
      <w:pPr>
        <w:spacing w:line="240" w:lineRule="atLeast"/>
        <w:rPr>
          <w:rFonts w:ascii="仿宋_GB2312" w:hAnsi="Cambria" w:eastAsia="仿宋_GB2312" w:cs="Times New Roman"/>
          <w:b/>
          <w:kern w:val="0"/>
          <w:sz w:val="36"/>
          <w:szCs w:val="36"/>
          <w:lang w:val="zh-CN"/>
        </w:rPr>
      </w:pPr>
    </w:p>
    <w:p>
      <w:pPr>
        <w:spacing w:line="240" w:lineRule="atLeast"/>
        <w:rPr>
          <w:rFonts w:ascii="仿宋_GB2312" w:hAnsi="Cambria" w:eastAsia="仿宋_GB2312" w:cs="Times New Roman"/>
          <w:b/>
          <w:kern w:val="0"/>
          <w:sz w:val="36"/>
          <w:szCs w:val="36"/>
          <w:lang w:val="zh-CN"/>
        </w:rPr>
      </w:pPr>
    </w:p>
    <w:p>
      <w:pPr>
        <w:spacing w:line="240" w:lineRule="atLeast"/>
        <w:rPr>
          <w:rFonts w:ascii="华文仿宋" w:hAnsi="华文仿宋" w:eastAsia="华文仿宋" w:cs="Times New Roman"/>
          <w:b/>
          <w:sz w:val="36"/>
          <w:szCs w:val="36"/>
        </w:rPr>
      </w:pPr>
      <w:r>
        <w:rPr>
          <w:rFonts w:hint="eastAsia" w:ascii="仿宋_GB2312" w:hAnsi="Cambria" w:eastAsia="仿宋_GB2312" w:cs="Times New Roman"/>
          <w:b/>
          <w:kern w:val="0"/>
          <w:sz w:val="36"/>
          <w:szCs w:val="36"/>
          <w:lang w:val="zh-CN"/>
        </w:rPr>
        <w:t>本期要目</w:t>
      </w:r>
      <w:bookmarkEnd w:id="0"/>
      <w:bookmarkEnd w:id="1"/>
      <w:bookmarkEnd w:id="2"/>
      <w:bookmarkEnd w:id="3"/>
    </w:p>
    <w:p>
      <w:pPr>
        <w:spacing w:line="360" w:lineRule="auto"/>
        <w:rPr>
          <w:rFonts w:ascii="仿宋_GB2312" w:hAnsi="Calibri" w:eastAsia="仿宋_GB2312" w:cs="Times New Roman"/>
          <w:b/>
          <w:bCs/>
          <w:sz w:val="36"/>
          <w:szCs w:val="36"/>
        </w:rPr>
      </w:pPr>
    </w:p>
    <w:p>
      <w:pPr>
        <w:tabs>
          <w:tab w:val="right" w:leader="dot" w:pos="8296"/>
        </w:tabs>
        <w:spacing w:line="560" w:lineRule="exact"/>
        <w:rPr>
          <w:rFonts w:hint="eastAsia" w:ascii="仿宋" w:hAnsi="仿宋" w:eastAsia="仿宋" w:cs="仿宋"/>
          <w:bCs/>
          <w:snapToGrid w:val="0"/>
          <w:spacing w:val="-8"/>
          <w:sz w:val="36"/>
          <w:szCs w:val="36"/>
        </w:rPr>
      </w:pPr>
      <w:r>
        <w:rPr>
          <w:rFonts w:hint="eastAsia" w:ascii="仿宋" w:hAnsi="仿宋" w:eastAsia="仿宋" w:cs="仿宋"/>
          <w:bCs/>
          <w:snapToGrid w:val="0"/>
          <w:spacing w:val="-8"/>
          <w:sz w:val="36"/>
          <w:szCs w:val="36"/>
        </w:rPr>
        <w:t>◆</w:t>
      </w:r>
      <w:r>
        <w:rPr>
          <w:rFonts w:hint="eastAsia" w:ascii="仿宋" w:hAnsi="仿宋" w:eastAsia="仿宋" w:cs="仿宋"/>
          <w:bCs/>
          <w:snapToGrid w:val="0"/>
          <w:spacing w:val="-8"/>
          <w:sz w:val="36"/>
          <w:szCs w:val="36"/>
          <w:lang w:eastAsia="zh-CN"/>
        </w:rPr>
        <w:t>《</w:t>
      </w:r>
      <w:r>
        <w:rPr>
          <w:rFonts w:hint="eastAsia" w:ascii="仿宋" w:hAnsi="仿宋" w:eastAsia="仿宋" w:cs="仿宋"/>
          <w:bCs/>
          <w:snapToGrid w:val="0"/>
          <w:spacing w:val="-8"/>
          <w:sz w:val="36"/>
          <w:szCs w:val="36"/>
        </w:rPr>
        <w:t>习近平</w:t>
      </w:r>
      <w:r>
        <w:rPr>
          <w:rFonts w:hint="eastAsia" w:ascii="仿宋" w:hAnsi="仿宋" w:eastAsia="仿宋" w:cs="仿宋"/>
          <w:bCs/>
          <w:snapToGrid w:val="0"/>
          <w:spacing w:val="-8"/>
          <w:sz w:val="36"/>
          <w:szCs w:val="36"/>
          <w:lang w:eastAsia="zh-CN"/>
        </w:rPr>
        <w:t>法治思想学习纲要》概述</w:t>
      </w:r>
    </w:p>
    <w:p>
      <w:pPr>
        <w:tabs>
          <w:tab w:val="right" w:leader="dot" w:pos="8296"/>
        </w:tabs>
        <w:spacing w:line="560" w:lineRule="exact"/>
        <w:rPr>
          <w:rFonts w:ascii="仿宋" w:hAnsi="仿宋" w:eastAsia="仿宋" w:cs="仿宋"/>
          <w:bCs/>
          <w:snapToGrid w:val="0"/>
          <w:spacing w:val="-8"/>
          <w:sz w:val="36"/>
          <w:szCs w:val="36"/>
        </w:rPr>
      </w:pPr>
      <w:r>
        <w:rPr>
          <w:rFonts w:hint="eastAsia" w:ascii="仿宋" w:hAnsi="仿宋" w:eastAsia="仿宋" w:cs="仿宋"/>
          <w:bCs/>
          <w:snapToGrid w:val="0"/>
          <w:spacing w:val="-8"/>
          <w:sz w:val="36"/>
          <w:szCs w:val="36"/>
        </w:rPr>
        <w:tab/>
      </w:r>
      <w:r>
        <w:rPr>
          <w:rFonts w:ascii="仿宋" w:hAnsi="仿宋" w:eastAsia="仿宋" w:cs="仿宋"/>
          <w:bCs/>
          <w:snapToGrid w:val="0"/>
          <w:spacing w:val="-8"/>
          <w:sz w:val="36"/>
          <w:szCs w:val="36"/>
        </w:rPr>
        <w:t>1</w:t>
      </w:r>
    </w:p>
    <w:p>
      <w:pPr>
        <w:tabs>
          <w:tab w:val="right" w:leader="dot" w:pos="8296"/>
        </w:tabs>
        <w:spacing w:line="560" w:lineRule="exact"/>
        <w:rPr>
          <w:rFonts w:hint="eastAsia" w:ascii="仿宋" w:hAnsi="仿宋" w:eastAsia="仿宋" w:cs="仿宋"/>
          <w:bCs/>
          <w:snapToGrid w:val="0"/>
          <w:spacing w:val="-8"/>
          <w:sz w:val="36"/>
          <w:szCs w:val="36"/>
          <w:lang w:eastAsia="zh-CN"/>
        </w:rPr>
      </w:pPr>
      <w:r>
        <w:rPr>
          <w:rFonts w:hint="eastAsia" w:ascii="仿宋" w:hAnsi="仿宋" w:eastAsia="仿宋" w:cs="仿宋"/>
          <w:bCs/>
          <w:snapToGrid w:val="0"/>
          <w:spacing w:val="-8"/>
          <w:sz w:val="36"/>
          <w:szCs w:val="36"/>
        </w:rPr>
        <w:t>◆</w:t>
      </w:r>
      <w:bookmarkStart w:id="4" w:name="_GoBack"/>
      <w:r>
        <w:rPr>
          <w:rFonts w:hint="eastAsia" w:ascii="仿宋" w:hAnsi="仿宋" w:eastAsia="仿宋" w:cs="仿宋"/>
          <w:bCs/>
          <w:snapToGrid w:val="0"/>
          <w:spacing w:val="-8"/>
          <w:sz w:val="36"/>
          <w:szCs w:val="36"/>
          <w:lang w:eastAsia="zh-CN"/>
        </w:rPr>
        <w:t>请自行组织收听收看党的二十大开幕盛况</w:t>
      </w:r>
      <w:bookmarkEnd w:id="4"/>
    </w:p>
    <w:p>
      <w:pPr>
        <w:tabs>
          <w:tab w:val="right" w:leader="dot" w:pos="8296"/>
        </w:tabs>
        <w:spacing w:line="560" w:lineRule="exact"/>
        <w:jc w:val="center"/>
        <w:rPr>
          <w:rFonts w:hint="eastAsia" w:ascii="仿宋" w:hAnsi="仿宋" w:eastAsia="仿宋" w:cs="仿宋"/>
          <w:b/>
          <w:bCs/>
          <w:kern w:val="2"/>
          <w:sz w:val="30"/>
          <w:szCs w:val="30"/>
          <w:lang w:val="en-US" w:eastAsia="zh-CN" w:bidi="ar-SA"/>
        </w:rPr>
      </w:pPr>
    </w:p>
    <w:p>
      <w:pPr>
        <w:tabs>
          <w:tab w:val="right" w:leader="dot" w:pos="8296"/>
        </w:tabs>
        <w:spacing w:line="560" w:lineRule="exact"/>
        <w:jc w:val="center"/>
        <w:rPr>
          <w:rFonts w:hint="eastAsia" w:ascii="仿宋" w:hAnsi="仿宋" w:eastAsia="仿宋" w:cs="仿宋"/>
          <w:b/>
          <w:bCs/>
          <w:kern w:val="2"/>
          <w:sz w:val="30"/>
          <w:szCs w:val="30"/>
          <w:lang w:val="en-US" w:eastAsia="zh-CN" w:bidi="ar-SA"/>
        </w:rPr>
        <w:sectPr>
          <w:footerReference r:id="rId3" w:type="default"/>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lang w:val="en-US" w:eastAsia="zh-CN"/>
        </w:rPr>
      </w:pPr>
      <w:r>
        <w:rPr>
          <w:rFonts w:hint="eastAsia" w:ascii="方正小标宋_GBK" w:hAnsi="方正小标宋_GBK" w:eastAsia="方正小标宋_GBK" w:cs="方正小标宋_GBK"/>
          <w:sz w:val="44"/>
          <w:szCs w:val="44"/>
        </w:rPr>
        <w:t>《习近平法治思想学习纲要》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内容简介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为深入学习贯彻习近平新时代中国特色社会主义思想特别是习近平法治思想，中央宣传部、中央依法治国办组织编写《习近平法治思想学习纲要》（以下简称《纲要》）一书，已由人民出版社、学习出版社联合出版，在全国发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sz w:val="32"/>
          <w:szCs w:val="32"/>
          <w:lang w:val="en-US" w:eastAsia="zh-CN"/>
        </w:rPr>
        <w:t>党的十八大以</w:t>
      </w:r>
      <w:r>
        <w:rPr>
          <w:rFonts w:hint="eastAsia" w:ascii="仿宋" w:hAnsi="仿宋" w:eastAsia="仿宋" w:cs="仿宋"/>
          <w:color w:val="000000"/>
          <w:sz w:val="32"/>
          <w:szCs w:val="32"/>
          <w:lang w:val="en-US" w:eastAsia="zh-CN"/>
        </w:rPr>
        <w:t>来，以习近平同志为核心的党中央从坚持和发展中国特色社会主义的全局和战略高度定位法治、布局法治、厉行法治，创造性提出了关于全面依法治国的一系列新理念新思想新战略，形成了习近平法治思想。习近平法治思想内涵丰富、论述深刻、逻辑严密、系统完备，从历史和现实相贯通、国际和国内相关联、理论和实际相结合上，深刻回答了新时代为什么实行全面依法治国、怎样实行全面依法治国等一系列重大问题，是顺应实现中华民族伟大复兴时代要求应运而生的重大理论创新成果，是马克思主义法治理论中国化的最新成果，是中国特色社会主义法治理论的重大创新发展，是习近平新时代中国特色社会主义思想的重要组成部分，是新时代全面依法治国的根本遵循和行动指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纲要》共13章、49目、128条，7万多字。全书系统阐释了习近平法治思想的重大意义、丰富内涵、核心要义、精神实质、实践要求，全面反映了习近平新时代中国特色社会主义思想在法治领域的原创性贡献。《纲要》内容丰富、结构严整，忠实原文原著、文风生动朴实，是广大干部群众深入学习贯彻习近平法治思想的重要权威辅助读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中央宣传部和中央依法治国办发出通知，要求各级党委（党组）把《纲要》纳入学习计划，全面系统学、及时跟进学、深入思考学、联系实际学，不断用习近平新时代中国特色社会主义思想武装头脑、指导实践、推动工作，不断用习近平法治思想指导提高运用法治思维和法治方式深化改革、推动发展、化解矛盾、维护稳定、应对风险的能力，切实把学习成效转化为推进全面依法治国、建设法治中国的生动实践，为夺取全面建设社会主义现代化国家新胜利、实现中华民族伟大复兴的中国梦不懈奋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习近平法治思想的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lang w:val="en-US" w:eastAsia="zh-CN"/>
        </w:rPr>
        <w:t>基本精神、基本内容、基本要求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纲要》以“为什么实行全面依法治国、怎样实行全面依法治国”作为贯穿全书的鲜明主题，紧密围绕深入学习领会习近平法治思想“十一个坚持”的核心要义，系统阐释了全面依法治国的根本保证、根本立场、正确道路、首要任务、时代使命、总抓手、工作布局、重要环节、迫切任务、基础性保障、关键所在，深刻阐明了全面依法治国的政治方向、重要地位、重点任务、重大关系、工作布局、重要保障，为深入理解把握习近平法治思想的基本精神、基本内容、基本要求提供了重要权威解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习近平法治思想的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原创性、历史性贡献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纲要》系统反映了习近平法治思想对我们党领导法治建设理论成果、制度成果、实践成果的科学总结，突出反映了习近平法治思想原创性、独创性、集成性重大贡献，全面展现了这一思想强大的真理穿透力、思想感召力和实践引领力，具有很强的政治性和理论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习近平法治思想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原著原文原理的魅力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纲要》主要观点和论述忠实于习近平法治思想原著原文原理，以党的十八大、十九大精神以及党的十八大以来历次中央全会精神、习近平总书记系列重要讲话特别是《习近平谈治国理政》和有关重要论述摘编，以及党的重要文献、中央有关文件作为主要文本依据，力求准确反映和体现习近平总书记关于全面依法治国的新理念新思想新战略，系统阐释习近平法治思想的丰富内涵和精髓要义，注重抓住重大理论观点、重大战略部署，充分选摘运用习近平总书记阐释过的“金句”、论述过的“经典”，全面准确、逻辑严谨，清新朴实、凝炼生动，具有很高的科学性和权威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微软雅黑" w:hAnsi="微软雅黑" w:eastAsia="微软雅黑" w:cs="微软雅黑"/>
          <w:i w:val="0"/>
          <w:iCs w:val="0"/>
          <w:caps w:val="0"/>
          <w:color w:val="222222"/>
          <w:spacing w:val="15"/>
          <w:sz w:val="24"/>
          <w:szCs w:val="24"/>
        </w:rPr>
      </w:pPr>
      <w:r>
        <w:rPr>
          <w:rFonts w:hint="eastAsia" w:ascii="仿宋" w:hAnsi="仿宋" w:eastAsia="仿宋" w:cs="仿宋"/>
          <w:sz w:val="32"/>
          <w:szCs w:val="32"/>
          <w:lang w:eastAsia="zh-CN"/>
        </w:rPr>
        <w:t>【以下图片，可放大阅读，也可复制网址阅读】</w:t>
      </w:r>
      <w:r>
        <w:rPr>
          <w:rFonts w:hint="eastAsia" w:ascii="仿宋" w:hAnsi="仿宋" w:eastAsia="仿宋" w:cs="仿宋"/>
          <w:sz w:val="28"/>
          <w:szCs w:val="28"/>
          <w:lang w:eastAsia="zh-CN"/>
        </w:rPr>
        <w:t>https://mp.weixin.qq.com/s?__biz=MzA3MzcwOTM4OA==&amp;mid=2716057698&amp;idx=2&amp;sn=6452b95aae825192d429bb4caa1a460b&amp;chksm=bb1d82418c6a0b571c387a366225ee42d321ad7c266d110212df9ad2256fa9f2dae0ad41aa29&amp;mpshare=1&amp;scene=23&amp;srcid=0930jXq6VvNmu1dVqEQI1ngZ&amp;sharer_sharetime=1664506333898&amp;sharer_shareid=9c9927186f716f6a62b511dcd8a2d435#rd</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681220" cy="7759700"/>
            <wp:effectExtent l="0" t="0" r="5080" b="12700"/>
            <wp:docPr id="6"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7"/>
                    <pic:cNvPicPr>
                      <a:picLocks noChangeAspect="1"/>
                    </pic:cNvPicPr>
                  </pic:nvPicPr>
                  <pic:blipFill>
                    <a:blip r:embed="rId6"/>
                    <a:stretch>
                      <a:fillRect/>
                    </a:stretch>
                  </pic:blipFill>
                  <pic:spPr>
                    <a:xfrm>
                      <a:off x="0" y="0"/>
                      <a:ext cx="4681220" cy="775970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132705" cy="9126220"/>
            <wp:effectExtent l="0" t="0" r="10795" b="17780"/>
            <wp:docPr id="7" name="图片 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8"/>
                    <pic:cNvPicPr>
                      <a:picLocks noChangeAspect="1"/>
                    </pic:cNvPicPr>
                  </pic:nvPicPr>
                  <pic:blipFill>
                    <a:blip r:embed="rId7"/>
                    <a:stretch>
                      <a:fillRect/>
                    </a:stretch>
                  </pic:blipFill>
                  <pic:spPr>
                    <a:xfrm>
                      <a:off x="0" y="0"/>
                      <a:ext cx="5132705" cy="912622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015230" cy="8918575"/>
            <wp:effectExtent l="0" t="0" r="13970" b="15875"/>
            <wp:docPr id="8" name="图片 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9"/>
                    <pic:cNvPicPr>
                      <a:picLocks noChangeAspect="1"/>
                    </pic:cNvPicPr>
                  </pic:nvPicPr>
                  <pic:blipFill>
                    <a:blip r:embed="rId8"/>
                    <a:stretch>
                      <a:fillRect/>
                    </a:stretch>
                  </pic:blipFill>
                  <pic:spPr>
                    <a:xfrm>
                      <a:off x="0" y="0"/>
                      <a:ext cx="5015230" cy="8918575"/>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121910" cy="9107805"/>
            <wp:effectExtent l="0" t="0" r="2540" b="17145"/>
            <wp:docPr id="9" name="图片 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60"/>
                    <pic:cNvPicPr>
                      <a:picLocks noChangeAspect="1"/>
                    </pic:cNvPicPr>
                  </pic:nvPicPr>
                  <pic:blipFill>
                    <a:blip r:embed="rId9"/>
                    <a:stretch>
                      <a:fillRect/>
                    </a:stretch>
                  </pic:blipFill>
                  <pic:spPr>
                    <a:xfrm>
                      <a:off x="0" y="0"/>
                      <a:ext cx="5121910" cy="9107805"/>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043170" cy="8968105"/>
            <wp:effectExtent l="0" t="0" r="5080" b="4445"/>
            <wp:docPr id="10" name="图片 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1"/>
                    <pic:cNvPicPr>
                      <a:picLocks noChangeAspect="1"/>
                    </pic:cNvPicPr>
                  </pic:nvPicPr>
                  <pic:blipFill>
                    <a:blip r:embed="rId10"/>
                    <a:stretch>
                      <a:fillRect/>
                    </a:stretch>
                  </pic:blipFill>
                  <pic:spPr>
                    <a:xfrm>
                      <a:off x="0" y="0"/>
                      <a:ext cx="5043170" cy="8968105"/>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849495" cy="8623935"/>
            <wp:effectExtent l="0" t="0" r="8255" b="5715"/>
            <wp:docPr id="11" name="图片 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2"/>
                    <pic:cNvPicPr>
                      <a:picLocks noChangeAspect="1"/>
                    </pic:cNvPicPr>
                  </pic:nvPicPr>
                  <pic:blipFill>
                    <a:blip r:embed="rId11"/>
                    <a:stretch>
                      <a:fillRect/>
                    </a:stretch>
                  </pic:blipFill>
                  <pic:spPr>
                    <a:xfrm>
                      <a:off x="0" y="0"/>
                      <a:ext cx="4849495" cy="8623935"/>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730115" cy="8411845"/>
            <wp:effectExtent l="0" t="0" r="13335" b="8255"/>
            <wp:docPr id="12" name="图片 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3"/>
                    <pic:cNvPicPr>
                      <a:picLocks noChangeAspect="1"/>
                    </pic:cNvPicPr>
                  </pic:nvPicPr>
                  <pic:blipFill>
                    <a:blip r:embed="rId12"/>
                    <a:stretch>
                      <a:fillRect/>
                    </a:stretch>
                  </pic:blipFill>
                  <pic:spPr>
                    <a:xfrm>
                      <a:off x="0" y="0"/>
                      <a:ext cx="4730115" cy="8411845"/>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923155" cy="8755380"/>
            <wp:effectExtent l="0" t="0" r="10795" b="7620"/>
            <wp:docPr id="13" name="图片 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4"/>
                    <pic:cNvPicPr>
                      <a:picLocks noChangeAspect="1"/>
                    </pic:cNvPicPr>
                  </pic:nvPicPr>
                  <pic:blipFill>
                    <a:blip r:embed="rId13"/>
                    <a:stretch>
                      <a:fillRect/>
                    </a:stretch>
                  </pic:blipFill>
                  <pic:spPr>
                    <a:xfrm>
                      <a:off x="0" y="0"/>
                      <a:ext cx="4923155" cy="875538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927090" cy="6911340"/>
            <wp:effectExtent l="0" t="0" r="16510" b="3810"/>
            <wp:docPr id="14" name="图片 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5"/>
                    <pic:cNvPicPr>
                      <a:picLocks noChangeAspect="1"/>
                    </pic:cNvPicPr>
                  </pic:nvPicPr>
                  <pic:blipFill>
                    <a:blip r:embed="rId14"/>
                    <a:stretch>
                      <a:fillRect/>
                    </a:stretch>
                  </pic:blipFill>
                  <pic:spPr>
                    <a:xfrm>
                      <a:off x="0" y="0"/>
                      <a:ext cx="5927090" cy="69113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mNmMyMTMxYWFjZWU2OTk3OGRlZDdiYjdlOGMyMTQifQ=="/>
  </w:docVars>
  <w:rsids>
    <w:rsidRoot w:val="00BB6EF3"/>
    <w:rsid w:val="002415CC"/>
    <w:rsid w:val="002578E7"/>
    <w:rsid w:val="00282716"/>
    <w:rsid w:val="003A0794"/>
    <w:rsid w:val="003D5C9D"/>
    <w:rsid w:val="00407DFE"/>
    <w:rsid w:val="004F01F6"/>
    <w:rsid w:val="006E55E0"/>
    <w:rsid w:val="00A230A2"/>
    <w:rsid w:val="00A84594"/>
    <w:rsid w:val="00AB5DBE"/>
    <w:rsid w:val="00BB6EF3"/>
    <w:rsid w:val="00BE65D5"/>
    <w:rsid w:val="00E066FD"/>
    <w:rsid w:val="02711862"/>
    <w:rsid w:val="03896796"/>
    <w:rsid w:val="04EE11A0"/>
    <w:rsid w:val="0A8F250D"/>
    <w:rsid w:val="0CB74F14"/>
    <w:rsid w:val="0DDF7F0F"/>
    <w:rsid w:val="112F78F5"/>
    <w:rsid w:val="159E4F57"/>
    <w:rsid w:val="16664F0B"/>
    <w:rsid w:val="16A508EC"/>
    <w:rsid w:val="193C0666"/>
    <w:rsid w:val="19A014FC"/>
    <w:rsid w:val="1AB55230"/>
    <w:rsid w:val="1B580B29"/>
    <w:rsid w:val="1C712284"/>
    <w:rsid w:val="1E9366C3"/>
    <w:rsid w:val="1EC107A0"/>
    <w:rsid w:val="200707C0"/>
    <w:rsid w:val="202460D5"/>
    <w:rsid w:val="20B05F0B"/>
    <w:rsid w:val="22E13B9F"/>
    <w:rsid w:val="24C9264A"/>
    <w:rsid w:val="27336584"/>
    <w:rsid w:val="2B661505"/>
    <w:rsid w:val="347F6A0B"/>
    <w:rsid w:val="35B04BF9"/>
    <w:rsid w:val="3B9E41DA"/>
    <w:rsid w:val="3BB23479"/>
    <w:rsid w:val="3CC034B8"/>
    <w:rsid w:val="3FF55553"/>
    <w:rsid w:val="40B553AA"/>
    <w:rsid w:val="42E81CF7"/>
    <w:rsid w:val="455D1A40"/>
    <w:rsid w:val="47EC202F"/>
    <w:rsid w:val="4BA821A3"/>
    <w:rsid w:val="4BFA22D2"/>
    <w:rsid w:val="4CBA3FDD"/>
    <w:rsid w:val="4D1B6B91"/>
    <w:rsid w:val="4DAC581E"/>
    <w:rsid w:val="4EF1754D"/>
    <w:rsid w:val="4F053BBF"/>
    <w:rsid w:val="4F7C1EB2"/>
    <w:rsid w:val="4F893200"/>
    <w:rsid w:val="52531823"/>
    <w:rsid w:val="54A31759"/>
    <w:rsid w:val="54C316A7"/>
    <w:rsid w:val="57B440D1"/>
    <w:rsid w:val="5822570E"/>
    <w:rsid w:val="594D692D"/>
    <w:rsid w:val="59A4194C"/>
    <w:rsid w:val="5A155D68"/>
    <w:rsid w:val="5BFC0F76"/>
    <w:rsid w:val="5E4E7034"/>
    <w:rsid w:val="5E995E67"/>
    <w:rsid w:val="607336E2"/>
    <w:rsid w:val="60956B25"/>
    <w:rsid w:val="60B574CA"/>
    <w:rsid w:val="61CB3D52"/>
    <w:rsid w:val="61E8102E"/>
    <w:rsid w:val="68F6216C"/>
    <w:rsid w:val="69621182"/>
    <w:rsid w:val="6A060537"/>
    <w:rsid w:val="6B2A237B"/>
    <w:rsid w:val="6CA71D39"/>
    <w:rsid w:val="6DF64B98"/>
    <w:rsid w:val="6E046B86"/>
    <w:rsid w:val="71B179CD"/>
    <w:rsid w:val="74DF3598"/>
    <w:rsid w:val="762F1526"/>
    <w:rsid w:val="76DF543D"/>
    <w:rsid w:val="774C0BAB"/>
    <w:rsid w:val="77851B5A"/>
    <w:rsid w:val="77C83101"/>
    <w:rsid w:val="780D679B"/>
    <w:rsid w:val="784D58CB"/>
    <w:rsid w:val="785318AA"/>
    <w:rsid w:val="799A0AA4"/>
    <w:rsid w:val="7D174FB1"/>
    <w:rsid w:val="7FB93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39"/>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1 字符"/>
    <w:basedOn w:val="9"/>
    <w:link w:val="2"/>
    <w:qFormat/>
    <w:uiPriority w:val="0"/>
    <w:rPr>
      <w:rFonts w:asciiTheme="minorHAnsi" w:hAnsiTheme="minorHAnsi" w:eastAsiaTheme="minorEastAsia" w:cstheme="minorBidi"/>
      <w:b/>
      <w:bCs/>
      <w:kern w:val="44"/>
      <w:sz w:val="44"/>
      <w:szCs w:val="44"/>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CBA4DE-7F73-40B1-ADD8-A1C074E599E1}">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14</Pages>
  <Words>1517</Words>
  <Characters>1842</Characters>
  <Lines>157</Lines>
  <Paragraphs>44</Paragraphs>
  <TotalTime>0</TotalTime>
  <ScaleCrop>false</ScaleCrop>
  <LinksUpToDate>false</LinksUpToDate>
  <CharactersWithSpaces>1846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DHQ</dc:creator>
  <cp:lastModifiedBy>丁璐</cp:lastModifiedBy>
  <cp:lastPrinted>2022-09-02T06:16:00Z</cp:lastPrinted>
  <dcterms:modified xsi:type="dcterms:W3CDTF">2022-10-14T08:39:03Z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A934D8DDF0A042A59C0B5220CB94575E</vt:lpwstr>
  </property>
</Properties>
</file>