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2" w:beforeAutospacing="0" w:after="452" w:afterAutospacing="0" w:line="240" w:lineRule="auto"/>
        <w:ind w:left="900" w:right="901"/>
        <w:jc w:val="center"/>
        <w:textAlignment w:val="auto"/>
        <w:outlineLvl w:val="9"/>
        <w:rPr>
          <w:rFonts w:ascii="宋体" w:hAnsi="宋体" w:eastAsia="宋体" w:cs="宋体"/>
          <w:b/>
          <w:bCs/>
          <w:i w:val="0"/>
          <w:sz w:val="40"/>
          <w:szCs w:val="40"/>
        </w:rPr>
      </w:pPr>
      <w:r>
        <w:rPr>
          <w:rFonts w:hint="eastAsia" w:ascii="宋体" w:hAnsi="宋体" w:eastAsia="宋体" w:cs="宋体"/>
          <w:b/>
          <w:bCs/>
          <w:i w:val="0"/>
          <w:kern w:val="0"/>
          <w:sz w:val="40"/>
          <w:szCs w:val="40"/>
          <w:bdr w:val="none" w:color="auto" w:sz="0" w:space="0"/>
          <w:lang w:val="en-US" w:eastAsia="zh-CN" w:bidi="ar"/>
        </w:rPr>
        <w:t xml:space="preserve"> </w:t>
      </w:r>
      <w:r>
        <w:rPr>
          <w:rFonts w:ascii="宋体" w:hAnsi="宋体" w:eastAsia="宋体" w:cs="宋体"/>
          <w:b/>
          <w:bCs/>
          <w:i w:val="0"/>
          <w:kern w:val="0"/>
          <w:sz w:val="40"/>
          <w:szCs w:val="40"/>
          <w:bdr w:val="none" w:color="auto" w:sz="0" w:space="0"/>
          <w:lang w:val="en-US" w:eastAsia="zh-CN" w:bidi="ar"/>
        </w:rPr>
        <w:t>《干部人事档案工作条例》</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sz w:val="24"/>
          <w:szCs w:val="24"/>
        </w:rPr>
      </w:pPr>
      <w:r>
        <w:rPr>
          <w:rStyle w:val="4"/>
          <w:sz w:val="24"/>
          <w:szCs w:val="24"/>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sz w:val="24"/>
          <w:szCs w:val="24"/>
        </w:rPr>
      </w:pPr>
      <w:r>
        <w:rPr>
          <w:sz w:val="24"/>
          <w:szCs w:val="24"/>
        </w:rPr>
        <w:t>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sz w:val="24"/>
          <w:szCs w:val="24"/>
        </w:rPr>
      </w:pPr>
      <w:r>
        <w:rPr>
          <w:sz w:val="24"/>
          <w:szCs w:val="24"/>
        </w:rPr>
        <w:t>第二条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sz w:val="24"/>
          <w:szCs w:val="24"/>
        </w:rPr>
      </w:pPr>
      <w:r>
        <w:rPr>
          <w:sz w:val="24"/>
          <w:szCs w:val="24"/>
        </w:rPr>
        <w:t>第三条　干部人事档案是教育培养、选拔任用、管理监督干部和评鉴人才的重要基础,是维护干部人才合法权益的重要依据,是社会信用体系的重要组成部分,是党的重要执政资源,属于党和国家所有。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第五条　干部人事档案工作应当遵循下列原则: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(一)党管干部、党管人才；</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(二)依规依法、全面从严；</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(三)分级负责、集中管理；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(四)真实准确、完整规范；</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(五)方便利用、安全保密。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第六条　本条例适用于党政领导干部、机关公务员、参照公务员法管理的机关(单位)工作人员(工勤人员除外),国有企事业单位领导人员、管理人员和专业技术人员的人事档案管理工作。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第二章　管理体制和职责</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第七条　全国干部人事档案工作在党中央领导下,由中央组织部主管,各地区各部门各单位按照干部管理权限分级负责、集中管理。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第八条　中央组织部负责全国干部人事档案工作的宏观指导、政策研究、制度建设、协调服务和监督检查。</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建立由中央组织部牵头、中央和国家机关有关部门参与的干部人事档案工作协调配合机制,研究完善相关政策和业务标准,解决有关问题,促进工作有机衔接、协同推进。</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第九条　各级党委(党组)领导本地区本部门本单位干部人事档案工作,贯彻落实党中央相关部署要求,研究解决工作机构、经费和条件保障等问题,将干部人事档案工作列为党建工作目标考核内容。</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第十条　各级组织人事部门负责本地区本部门本单位干部人事档案工作,建立健全规章制度和工作机制,配齐配强工作力量,组织开展宣传、指导和监督检查。</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第十一条　中央组织部负责集中管理中央管理干部的人事档案。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第十二条　中央和国家机关各部委、参照公务员法管理的机关(单位)组织人事部门,中管金融企业、中央企业、党委书记和校长列入中央管理的高校组织人事部门,负责集中管理党委(党组)管理的干部(领导人员、管理人员、专业技术人员,下同)和本单位其他干部的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第十三条　省(自治区、直辖市)、市(地、州、盟)党委组织部门负责集中管理本级党委管理干部的人事档案；省、市级直属机关和国有企事业单位组织人事部门集中管理党委(党组)管理的干部和本单位其他干部的人事档案。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县(市、区、旗)以下机关(单位)的干部人事档案可以按不同类别、身份,由县(市、区、旗)党委组织部门、人力资源社会保障部门等分别集中管理。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第十四条　根据工作需要,经上级组织人事部门批准,有关机关(单位)组织人事部门可以集中管理下级单位的干部人事档案。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第十五条　干部人事档案工作人员和与其档案管理同在一个部门且有夫妻、直系血亲、三代以内旁系血亲、近姻亲关系人员的档案,由干部人事档案工作人员所在单位组织人事部门另行指定专人管理。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第十六条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干部人事档案工作机构(含干部人事档案工作岗位,下同)的职责包括:</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(一)负责干部人事档案的建立、接收、保管、转递,档案材料的收集、鉴别、整理、归档,档案信息化等日常管理工作；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(二)负责干部人事档案的查(借)阅、档案信息研究等利用工作,组织开展干部人事档案审核工作；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(三)配合有关方面调查涉及干部人事档案的违规违纪违法行为；</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(四)指导和监督检查下级单位干部人事档案工作；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(五)办理其他有关事项。</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第十七条　组织人事部门应当选配政治素质好、专业能力强、作风正派的党员干部从事干部人事档案工作。强化党性教育和业务培训,从严管理,加强激励保障。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干部人事档案工作人员应当政治坚定、坚持原则、忠于职守、甘于奉献、严守纪律。对于表现优秀的干部人事档案工作人员,应当注重培养使用。</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第三章　内容和分类</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第十八条　干部人事档案内容根据新时代党的建设和组织人事工作以及经济社会发展需要确定,保证真实准确、全面规范、鲜活及时。</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第十九条　干部人事档案主要内容和分类包括:</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(一)履历类材料。主要有《干部履历表》和干部简历等材料。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(二)自传和思想类材料。主要有自传、参加党的重大教育活动情况和重要党性分析、重要思想汇报等材料。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(三)考核鉴定类材料。主要有平时考核、年度考核、专项考核、任(聘)期考核,工作鉴定,重大政治事件、突发事件和重大任务中的表现,援派、挂职锻炼考核鉴定,党组织书记抓基层党建评价意见等材料。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学历学位、专业技术职务(职称)、学术评鉴和教育培训类材料。主要有中学以来取得的学历学位,职业(任职)资格和评聘专业技术职务(职称),当选院士、入选重大人才工程,发明创造、科研成果获奖、著作译著和有重大影响的论文目录,政策理论、业务知识、文化素养培训和技能训练情况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六)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(七)表彰奖励类材料。主要有表彰和嘉奖、记功、授予荣誉称号,先进事迹以及撤销奖励等材料。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(十)其他可供组织参考的材料。主要有毕业生就业报到证、派遣证,工作调动介绍信,国(境)外永久居留资格、长期居留许可等证件有关内容的复印件和体检表等材料。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干部人事档案材料具体内容和分类标准由中央组织部确定。</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第二十条　各级党政机关、国有企事业单位和其他组织及个人应当按照各自职责,共同做好干部人事档案内容建设。</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中央组织部会同有关部门统一明确归档材料的内容填写、格式规范等要求。</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各级党政机关、国有企事业单位和其他组织应当按照要求制发材料。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干部本人和材料形成部门必须如实、规范填写材料。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材料形成部门应当按照相关规定审核材料,在材料形成后1个月内主动向相应的干部人事档案工作机构移交。</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第四章　日常管理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第二十一条　干部人事档案日常管理主要包括档案建立、接收、保管、转递、信息化、统计和保密,档案材料的收集、鉴别、整理和归档等。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日常管理工作中,组织人事部门及其干部人事档案工作机构应当执行国家档案管理的有关法律法规,接受同级档案行政管理部门的业务监督和指导。</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第二十二条　干部人事档案分为正本和副本。</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首次参加工作被录用或者聘用为本条例第六条所列人员的,由相应的干部人事档案工作机构以其入党、入团,录用、聘用,中学以来的学籍、奖惩和自传等材料为基础,建立档案正本,并且负责管理。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第二十三条　干部人事数字档案是按照国家相关技术标准,利用扫描等技术手段将干部人事纸质档案转化形成的数字图像和数字文本。</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干部人事数字档案在利用、转递和保密等方面按照纸质档案相关要求管理。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出现辞职、出国不归或者被辞退、解除(终止)劳动(聘用)合同、开除公职等情况,在党委(党组)或者组织人事等有关部门对当事人作出结论意见或者处理处分,经保密审查后,原管理单位的干部人事档案工作机构应当将档案转递至相应的干部人事档案工作机构、公共就业和人才服务机构或者本人户籍所在地的社会保障服务机构。接收单位不得无故拒绝接收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转递干部人事档案必须通过机要交通或者安排专人送取,转递单位和接收单位应当严格履行转递手续。</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因行政区划调整、机构改革等原因单位撤销合并、职能划转、职责调整,国有企业破产、重组等,组织人事部门应当制定干部人事档案移交工作方案,编制移交清单,按照有关要求及时移交档案。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干部死亡5年后,其人事档案移交本单位档案部门保存,按同级国家档案馆接收范围的规定进馆。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第二十七条　组织人事部门及其干部人事档案工作机构应当定期对干部人事档案日常管理、基础设施和队伍建设等工作情况进行统计、分析、研判,加强档案资源科学管理。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第五章　利用和审核</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第三十条　干部人事档案利用工作应当强化服务理念,严格利用程序,创新利用方式,提高利用效能,充分发挥档案资政作用、体现凭证价值。</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干部人事档案利用方式主要包括查(借)阅、复制和摘录等。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第三十一条　因工作需要,符合下列情形之一的,可以查阅干部人事档案: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(一)政治审查、发展党员、党员教育、党员管理等；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(二)干部录用、聘用、考核、考察、任免、调配、职级晋升、教育培养、职称评聘、表彰奖励、工资待遇、公务员登记备案、退(离)休、社会保险、治丧等；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(三)人才引进、培养、评选、推送等；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(四)巡视、巡察,选人用人检查、违规选人用人问题查核,组织处理,党纪政务处分,涉嫌违法犯罪的调查取证、案件查办等；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(五)经具有干部管理权限的党委(党组)、组织人事部门批准的编史修志,撰写大事记、人物传记,举办展览、纪念活动等；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(六)干部日常管理中,熟悉了解干部,研究、发现和解决有关问题等；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(七)其他因工作需要利用的事项。</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干部本人及其亲属办理公证、诉讼取证等有关干部个人合法权益保障的事项,可以按照有关规定提请相应的组织人事等部门查阅档案。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复制、摘录的档案材料,应当按照有关要求管理和使用。</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第三十二条　查阅干部人事档案按照以下程序和要求进行:</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(一)查阅单位如实填写干部人事档案查阅审批材料,按照程序报单位负责同志审批签字并加盖公章；</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(二)查阅档案应当2人以上,一般均为党员；</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(三)干部人事档案工作机构应当按照程序审批；</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(四)在规定时限内查阅。</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第三十三条　干部人事档案一般不予外借,确因工作需要借阅的,借阅单位应当履行审批手续,在规定时限内归还,归还时干部人事档案工作机构应当认真核对档案材料。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第三十四条　组织人事部门及其干部人事档案工作机构应当按照统一要求,结合实际制定查(借)阅干部人事档案的具体规定。</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第三十六条　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第三十七条　干部人事档案审核中发现的问题应当按照相关规定及时进行整改和处理。涉及干部个人信息重新认定的,应当及时通知干部所在单位和干部本人。</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凡发现档案材料或者信息涉嫌造假的,组织人事部门等应当立即查核,未核准前,一律暂缓考察或者暂停任职、录用、聘用、调动等程序。</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第六章　纪律和监督</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第三十九条　开展干部人事档案工作必须遵守下列纪律:</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(一)严禁篡改、伪造干部人事档案；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(二)严禁提供虚假材料、不如实填报干部人事档案信息；</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(三)严禁转递、接收、归档涉嫌造假或者来历不明的干部人事档案材料；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(四)严禁利用职务、工作上的便利,直接实施档案造假,授意、指使、纵容、默许他人档案造假,为档案造假提供方便,或者在知情后不及时向组织报告；</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(五)严禁插手、干扰有关部门调查、处理档案造假问题；</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(六)严禁擅自抽取、撤换、添加干部人事档案材料；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(七)严禁圈划、损坏、扣留、出卖、交换、转让、赠送干部人事档案；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(八)严禁擅自提供、摘录、复制、拍摄、保存、丢弃、销毁干部人事档案；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(九)严禁违规转递、接收和查(借)阅干部人事档案；</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(十)严禁擅自将干部人事档案带出国(境)外；</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(十一)严禁泄露或者擅自对外公开干部人事档案内容。</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第四十条　党委(党组)及其组织人事部门对干部人事档案工作和本条例实施情况进行监督</w:t>
      </w:r>
      <w:bookmarkStart w:id="0" w:name="_GoBack"/>
      <w:bookmarkEnd w:id="0"/>
      <w:r>
        <w:rPr>
          <w:i w:val="0"/>
          <w:sz w:val="24"/>
          <w:szCs w:val="24"/>
        </w:rPr>
        <w:t>检查。</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纪检监察机关、巡视巡察机构按照有关规定,对干部人事档案工作进行监督检查。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第四十一条　党委(党组)及其组织人事部门在干部人事档案工作中,必须严格执行本条例,自觉接受组织监督和党员、干部、群众监督。</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下级机关(单位)和党员、干部、群众对干部人事档案工作中的违纪违规行为,有权向上级党委(党组)及其组织人事部门、纪检监察机关举报、申诉,受理部门和机关应当按照有关规定查核处理。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第四十二条　对于违反相关规定和纪律的,依据有关规定予以纠正；根据情节轻重,给予批评教育、组织处理或者党纪政务处分,并视情追究相关人员责任。涉嫌违法犯罪的,按照国家法律法规处理。</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2" w:firstLineChars="200"/>
        <w:jc w:val="left"/>
        <w:textAlignment w:val="auto"/>
        <w:outlineLvl w:val="9"/>
        <w:rPr>
          <w:rStyle w:val="4"/>
          <w:i w:val="0"/>
          <w:sz w:val="24"/>
          <w:szCs w:val="24"/>
        </w:rPr>
      </w:pPr>
      <w:r>
        <w:rPr>
          <w:rStyle w:val="4"/>
          <w:i w:val="0"/>
          <w:sz w:val="24"/>
          <w:szCs w:val="24"/>
        </w:rPr>
        <w:t>第七章　附则</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第四十三条　流动人员和自主择业军队转业干部等其他人员的人事档案管理工作,由相关主管部门根据本条例精神另行规定。</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第四十四条　中国人民解放军和中国人民武装警察部队干部人事档案工作规定,由中央军事委员会根据本条例精神制定。</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第四十五条　本条例由中央组织部负责解释。</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i w:val="0"/>
          <w:sz w:val="24"/>
          <w:szCs w:val="24"/>
        </w:rPr>
      </w:pPr>
      <w:r>
        <w:rPr>
          <w:i w:val="0"/>
          <w:sz w:val="24"/>
          <w:szCs w:val="24"/>
        </w:rPr>
        <w:t>第四十六条　本条例自2018年11月20日起施行。1991年4月2日中央组织部、国家档案局印发的《干部档案工作条例》同时废止。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452" w:afterAutospacing="0" w:line="240" w:lineRule="auto"/>
        <w:ind w:left="900" w:right="901"/>
        <w:jc w:val="right"/>
        <w:textAlignment w:val="auto"/>
        <w:outlineLvl w:val="9"/>
        <w:rPr>
          <w:rFonts w:ascii="宋体" w:hAnsi="宋体" w:eastAsia="宋体" w:cs="宋体"/>
          <w:i w:val="0"/>
          <w:sz w:val="24"/>
          <w:szCs w:val="24"/>
        </w:rPr>
      </w:pPr>
      <w:r>
        <w:rPr>
          <w:rFonts w:hint="eastAsia" w:ascii="宋体" w:hAnsi="宋体" w:eastAsia="宋体" w:cs="宋体"/>
          <w:i w:val="0"/>
          <w:kern w:val="0"/>
          <w:sz w:val="24"/>
          <w:szCs w:val="24"/>
          <w:lang w:val="en-US" w:eastAsia="zh-CN" w:bidi="ar"/>
        </w:rPr>
        <w:t>（</w:t>
      </w:r>
      <w:r>
        <w:rPr>
          <w:rFonts w:ascii="宋体" w:hAnsi="宋体" w:eastAsia="宋体" w:cs="宋体"/>
          <w:i w:val="0"/>
          <w:kern w:val="0"/>
          <w:sz w:val="24"/>
          <w:szCs w:val="24"/>
          <w:lang w:val="en-US" w:eastAsia="zh-CN" w:bidi="ar"/>
        </w:rPr>
        <w:t>2018-11-29</w:t>
      </w:r>
      <w:r>
        <w:rPr>
          <w:rFonts w:hint="eastAsia" w:ascii="宋体" w:hAnsi="宋体" w:eastAsia="宋体" w:cs="宋体"/>
          <w:i w:val="0"/>
          <w:kern w:val="0"/>
          <w:sz w:val="24"/>
          <w:szCs w:val="24"/>
          <w:lang w:val="en-US" w:eastAsia="zh-CN" w:bidi="ar"/>
        </w:rPr>
        <w:t xml:space="preserve"> </w:t>
      </w:r>
      <w:r>
        <w:rPr>
          <w:rFonts w:hint="eastAsia" w:ascii="宋体" w:hAnsi="宋体" w:eastAsia="宋体" w:cs="宋体"/>
          <w:i w:val="0"/>
          <w:kern w:val="0"/>
          <w:sz w:val="24"/>
          <w:szCs w:val="24"/>
          <w:bdr w:val="none" w:color="auto" w:sz="0" w:space="0"/>
          <w:lang w:val="en-US" w:eastAsia="zh-CN" w:bidi="ar"/>
        </w:rPr>
        <w:t>稿件来源：新华社，</w:t>
      </w:r>
      <w:r>
        <w:rPr>
          <w:rFonts w:ascii="宋体" w:hAnsi="宋体" w:eastAsia="宋体" w:cs="宋体"/>
          <w:i w:val="0"/>
          <w:kern w:val="0"/>
          <w:sz w:val="24"/>
          <w:szCs w:val="24"/>
          <w:bdr w:val="none" w:color="auto" w:sz="0" w:space="0"/>
          <w:lang w:val="en-US" w:eastAsia="zh-CN" w:bidi="ar"/>
        </w:rPr>
        <w:t xml:space="preserve">责任编辑：金燕) </w:t>
      </w:r>
    </w:p>
    <w:p>
      <w:pPr>
        <w:pStyle w:val="2"/>
        <w:keepNext w:val="0"/>
        <w:keepLines w:val="0"/>
        <w:pageBreakBefore w:val="0"/>
        <w:widowControl/>
        <w:suppressLineNumbers w:val="0"/>
        <w:kinsoku/>
        <w:wordWrap/>
        <w:overflowPunct/>
        <w:topLinePunct w:val="0"/>
        <w:autoSpaceDE/>
        <w:autoSpaceDN/>
        <w:bidi w:val="0"/>
        <w:adjustRightInd/>
        <w:snapToGrid/>
        <w:spacing w:before="452" w:beforeAutospacing="0" w:after="452" w:afterAutospacing="0" w:line="240" w:lineRule="auto"/>
        <w:ind w:right="901" w:firstLine="480" w:firstLineChars="200"/>
        <w:jc w:val="left"/>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676DF"/>
    <w:rsid w:val="1A6E78F4"/>
    <w:rsid w:val="305D3D13"/>
    <w:rsid w:val="47D504B9"/>
    <w:rsid w:val="48A7786D"/>
    <w:rsid w:val="4B5D1AB3"/>
    <w:rsid w:val="508676DF"/>
    <w:rsid w:val="79C8313C"/>
    <w:rsid w:val="79DE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rPr>
      <w:rFonts w:ascii="宋体" w:hAnsi="宋体" w:eastAsia="宋体" w:cs="宋体"/>
      <w:kern w:val="0"/>
      <w:sz w:val="21"/>
      <w:szCs w:val="21"/>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Emphasis"/>
    <w:basedOn w:val="3"/>
    <w:qFormat/>
    <w:uiPriority w:val="0"/>
    <w:rPr>
      <w:rFonts w:ascii="宋体" w:hAnsi="宋体" w:eastAsia="宋体" w:cs="宋体"/>
      <w:sz w:val="18"/>
      <w:szCs w:val="18"/>
      <w:bdr w:val="none" w:color="auto" w:sz="0" w:space="0"/>
    </w:rPr>
  </w:style>
  <w:style w:type="character" w:styleId="7">
    <w:name w:val="Hyperlink"/>
    <w:basedOn w:val="3"/>
    <w:uiPriority w:val="0"/>
    <w:rPr>
      <w:color w:val="0000FF"/>
      <w:u w:val="none"/>
    </w:rPr>
  </w:style>
  <w:style w:type="character" w:styleId="8">
    <w:name w:val="HTML Code"/>
    <w:basedOn w:val="3"/>
    <w:uiPriority w:val="0"/>
    <w:rPr>
      <w:rFonts w:ascii="宋体" w:hAnsi="宋体" w:eastAsia="宋体" w:cs="宋体"/>
      <w:sz w:val="18"/>
      <w:szCs w:val="18"/>
      <w:bdr w:val="none" w:color="auto" w:sz="0" w:space="0"/>
    </w:rPr>
  </w:style>
  <w:style w:type="character" w:styleId="9">
    <w:name w:val="HTML Cite"/>
    <w:basedOn w:val="3"/>
    <w:uiPriority w:val="0"/>
    <w:rPr>
      <w:rFonts w:ascii="宋体" w:hAnsi="宋体" w:eastAsia="宋体" w:cs="宋体"/>
      <w:sz w:val="18"/>
      <w:szCs w:val="18"/>
      <w:bdr w:val="none" w:color="auto" w:sz="0" w:space="0"/>
    </w:rPr>
  </w:style>
  <w:style w:type="character" w:customStyle="1" w:styleId="11">
    <w:name w:val="hover2"/>
    <w:basedOn w:val="3"/>
    <w:uiPriority w:val="0"/>
  </w:style>
  <w:style w:type="character" w:customStyle="1" w:styleId="12">
    <w:name w:val="hover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2018-12-10T00:39:00Z</dcterms:created>
  <dc:creator>燥起来</dc:creator>
  <cp:lastModifiedBy>燥起来</cp:lastModifiedBy>
  <dcterms:modified xsi:type="dcterms:W3CDTF">2018-12-10T01:10:23Z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