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第13期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60288"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20</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6192;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20</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60288"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60288;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31568"/>
      <w:bookmarkStart w:id="1" w:name="_Toc27463"/>
      <w:bookmarkStart w:id="2" w:name="_Toc28141"/>
      <w:bookmarkStart w:id="3" w:name="_Toc14317"/>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60288"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60288;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jc w:val="left"/>
        <w:rPr>
          <w:rFonts w:hint="eastAsia" w:ascii="仿宋" w:hAnsi="仿宋" w:eastAsia="仿宋" w:cs="仿宋"/>
          <w:b w:val="0"/>
          <w:bCs/>
          <w:snapToGrid w:val="0"/>
          <w:spacing w:val="-8"/>
          <w:kern w:val="2"/>
          <w:sz w:val="32"/>
          <w:szCs w:val="32"/>
          <w:lang w:val="en-US" w:eastAsia="zh-CN" w:bidi="ar-SA"/>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◆开辟马克思主义中国化时代化新境界</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w:t>
      </w:r>
    </w:p>
    <w:p>
      <w:pPr>
        <w:tabs>
          <w:tab w:val="right" w:leader="dot" w:pos="8296"/>
        </w:tabs>
        <w:spacing w:line="560" w:lineRule="exact"/>
        <w:rPr>
          <w:rFonts w:hint="default" w:ascii="Times New Roman" w:hAnsi="Times New Roman" w:eastAsia="仿宋" w:cs="Times New Roman"/>
          <w:bCs/>
          <w:snapToGrid w:val="0"/>
          <w:color w:val="auto"/>
          <w:spacing w:val="-8"/>
          <w:sz w:val="32"/>
          <w:szCs w:val="32"/>
        </w:rPr>
      </w:pPr>
      <w:r>
        <w:rPr>
          <w:rFonts w:hint="default" w:ascii="Times New Roman" w:hAnsi="Times New Roman" w:eastAsia="仿宋" w:cs="Times New Roman"/>
          <w:bCs/>
          <w:snapToGrid w:val="0"/>
          <w:color w:val="auto"/>
          <w:spacing w:val="-8"/>
          <w:sz w:val="32"/>
          <w:szCs w:val="32"/>
        </w:rPr>
        <w:t>◆高校文明校园标准</w:t>
      </w:r>
    </w:p>
    <w:p>
      <w:pPr>
        <w:tabs>
          <w:tab w:val="right" w:leader="dot" w:pos="8296"/>
        </w:tabs>
        <w:spacing w:line="560" w:lineRule="exact"/>
        <w:rPr>
          <w:rFonts w:hint="eastAsia" w:ascii="Times New Roman" w:hAnsi="Times New Roman" w:eastAsia="仿宋" w:cs="Times New Roman"/>
          <w:bCs/>
          <w:snapToGrid w:val="0"/>
          <w:color w:val="auto"/>
          <w:spacing w:val="-8"/>
          <w:sz w:val="32"/>
          <w:szCs w:val="32"/>
          <w:lang w:val="en-US" w:eastAsia="zh-CN"/>
        </w:rPr>
      </w:pPr>
      <w:r>
        <w:rPr>
          <w:rFonts w:hint="default" w:ascii="Times New Roman" w:hAnsi="Times New Roman" w:eastAsia="仿宋" w:cs="Times New Roman"/>
          <w:bCs/>
          <w:snapToGrid w:val="0"/>
          <w:color w:val="auto"/>
          <w:spacing w:val="-8"/>
          <w:sz w:val="32"/>
          <w:szCs w:val="32"/>
        </w:rPr>
        <w:tab/>
      </w:r>
      <w:r>
        <w:rPr>
          <w:rFonts w:hint="eastAsia" w:ascii="Times New Roman" w:hAnsi="Times New Roman" w:eastAsia="仿宋" w:cs="Times New Roman"/>
          <w:bCs/>
          <w:snapToGrid w:val="0"/>
          <w:color w:val="auto"/>
          <w:spacing w:val="-8"/>
          <w:sz w:val="32"/>
          <w:szCs w:val="32"/>
          <w:lang w:val="en-US" w:eastAsia="zh-CN"/>
        </w:rPr>
        <w:t>7</w:t>
      </w:r>
    </w:p>
    <w:p>
      <w:pPr>
        <w:tabs>
          <w:tab w:val="right" w:leader="dot" w:pos="8296"/>
        </w:tabs>
        <w:spacing w:line="560" w:lineRule="exact"/>
        <w:rPr>
          <w:rFonts w:hint="default" w:ascii="Times New Roman" w:hAnsi="Times New Roman" w:eastAsia="仿宋" w:cs="Times New Roman"/>
          <w:bCs/>
          <w:snapToGrid w:val="0"/>
          <w:color w:val="auto"/>
          <w:spacing w:val="-8"/>
          <w:sz w:val="32"/>
          <w:szCs w:val="32"/>
        </w:rPr>
      </w:pPr>
      <w:r>
        <w:rPr>
          <w:rFonts w:hint="default" w:ascii="Times New Roman" w:hAnsi="Times New Roman" w:eastAsia="仿宋" w:cs="Times New Roman"/>
          <w:bCs/>
          <w:snapToGrid w:val="0"/>
          <w:color w:val="auto"/>
          <w:spacing w:val="-8"/>
          <w:sz w:val="32"/>
          <w:szCs w:val="32"/>
        </w:rPr>
        <w:t>◆区域产业布局及规划</w:t>
      </w:r>
    </w:p>
    <w:p>
      <w:pPr>
        <w:tabs>
          <w:tab w:val="right" w:leader="dot" w:pos="8296"/>
        </w:tabs>
        <w:spacing w:line="560" w:lineRule="exact"/>
        <w:rPr>
          <w:rFonts w:hint="default" w:ascii="Times New Roman" w:hAnsi="Times New Roman" w:eastAsia="仿宋" w:cs="Times New Roman"/>
          <w:bCs/>
          <w:snapToGrid w:val="0"/>
          <w:color w:val="auto"/>
          <w:spacing w:val="-8"/>
          <w:sz w:val="32"/>
          <w:szCs w:val="32"/>
          <w:lang w:val="en-US" w:eastAsia="zh-CN"/>
        </w:rPr>
      </w:pPr>
      <w:r>
        <w:rPr>
          <w:rFonts w:hint="default" w:ascii="Times New Roman" w:hAnsi="Times New Roman" w:eastAsia="仿宋" w:cs="Times New Roman"/>
          <w:bCs/>
          <w:snapToGrid w:val="0"/>
          <w:color w:val="auto"/>
          <w:spacing w:val="-8"/>
          <w:sz w:val="32"/>
          <w:szCs w:val="32"/>
        </w:rPr>
        <w:tab/>
      </w:r>
      <w:r>
        <w:rPr>
          <w:rFonts w:hint="eastAsia" w:ascii="Times New Roman" w:hAnsi="Times New Roman" w:eastAsia="仿宋" w:cs="Times New Roman"/>
          <w:bCs/>
          <w:snapToGrid w:val="0"/>
          <w:color w:val="auto"/>
          <w:spacing w:val="-8"/>
          <w:sz w:val="32"/>
          <w:szCs w:val="32"/>
          <w:lang w:val="en-US" w:eastAsia="zh-CN"/>
        </w:rPr>
        <w:t>10</w:t>
      </w: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开辟马克思主义中国化时代化新境界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540" w:firstLineChars="200"/>
        <w:jc w:val="center"/>
        <w:textAlignment w:val="auto"/>
        <w:rPr>
          <w:rFonts w:hint="eastAsia" w:ascii="楷体" w:hAnsi="楷体" w:eastAsia="楷体" w:cs="楷体"/>
          <w:i w:val="0"/>
          <w:iCs w:val="0"/>
          <w:caps w:val="0"/>
          <w:color w:val="2B2B2B"/>
          <w:spacing w:val="0"/>
          <w:sz w:val="27"/>
          <w:szCs w:val="27"/>
          <w:shd w:val="clear" w:fill="FFFFFF"/>
          <w:lang w:val="en-US" w:eastAsia="zh-CN"/>
        </w:rPr>
      </w:pPr>
      <w:r>
        <w:rPr>
          <w:rFonts w:hint="eastAsia" w:ascii="楷体" w:hAnsi="楷体" w:eastAsia="楷体" w:cs="楷体"/>
          <w:i w:val="0"/>
          <w:iCs w:val="0"/>
          <w:caps w:val="0"/>
          <w:color w:val="2B2B2B"/>
          <w:spacing w:val="0"/>
          <w:sz w:val="27"/>
          <w:szCs w:val="27"/>
          <w:shd w:val="clear" w:fill="FFFFFF"/>
          <w:lang w:val="en-US" w:eastAsia="zh-CN"/>
        </w:rPr>
        <w:t>来源：</w:t>
      </w:r>
      <w:r>
        <w:rPr>
          <w:rFonts w:hint="eastAsia" w:ascii="楷体" w:hAnsi="楷体" w:eastAsia="楷体" w:cs="楷体"/>
          <w:i w:val="0"/>
          <w:iCs w:val="0"/>
          <w:caps w:val="0"/>
          <w:color w:val="2B2B2B"/>
          <w:spacing w:val="0"/>
          <w:sz w:val="27"/>
          <w:szCs w:val="27"/>
          <w:shd w:val="clear" w:fill="FFFFFF"/>
          <w:lang w:val="en-US" w:eastAsia="zh-CN"/>
        </w:rPr>
        <w:fldChar w:fldCharType="begin"/>
      </w:r>
      <w:r>
        <w:rPr>
          <w:rFonts w:hint="eastAsia" w:ascii="楷体" w:hAnsi="楷体" w:eastAsia="楷体" w:cs="楷体"/>
          <w:i w:val="0"/>
          <w:iCs w:val="0"/>
          <w:caps w:val="0"/>
          <w:color w:val="2B2B2B"/>
          <w:spacing w:val="0"/>
          <w:sz w:val="27"/>
          <w:szCs w:val="27"/>
          <w:shd w:val="clear" w:fill="FFFFFF"/>
          <w:lang w:val="en-US" w:eastAsia="zh-CN"/>
        </w:rPr>
        <w:instrText xml:space="preserve"> HYPERLINK "http://www.news.cn/politics/leaders/2023-10/15/c_1129917332.htm" \t "https://politics.gmw.cn/2023-10/15/_blank" </w:instrText>
      </w:r>
      <w:r>
        <w:rPr>
          <w:rFonts w:hint="eastAsia" w:ascii="楷体" w:hAnsi="楷体" w:eastAsia="楷体" w:cs="楷体"/>
          <w:i w:val="0"/>
          <w:iCs w:val="0"/>
          <w:caps w:val="0"/>
          <w:color w:val="2B2B2B"/>
          <w:spacing w:val="0"/>
          <w:sz w:val="27"/>
          <w:szCs w:val="27"/>
          <w:shd w:val="clear" w:fill="FFFFFF"/>
          <w:lang w:val="en-US" w:eastAsia="zh-CN"/>
        </w:rPr>
        <w:fldChar w:fldCharType="separate"/>
      </w:r>
      <w:r>
        <w:rPr>
          <w:rFonts w:hint="eastAsia" w:ascii="楷体" w:hAnsi="楷体" w:eastAsia="楷体" w:cs="楷体"/>
          <w:i w:val="0"/>
          <w:iCs w:val="0"/>
          <w:caps w:val="0"/>
          <w:color w:val="2B2B2B"/>
          <w:spacing w:val="0"/>
          <w:sz w:val="27"/>
          <w:szCs w:val="27"/>
          <w:shd w:val="clear" w:fill="FFFFFF"/>
          <w:lang w:val="en-US" w:eastAsia="zh-CN"/>
        </w:rPr>
        <w:t>《求是》</w:t>
      </w:r>
      <w:r>
        <w:rPr>
          <w:rFonts w:hint="eastAsia" w:ascii="楷体" w:hAnsi="楷体" w:eastAsia="楷体" w:cs="楷体"/>
          <w:i w:val="0"/>
          <w:iCs w:val="0"/>
          <w:caps w:val="0"/>
          <w:color w:val="2B2B2B"/>
          <w:spacing w:val="0"/>
          <w:sz w:val="27"/>
          <w:szCs w:val="27"/>
          <w:shd w:val="clear" w:fill="FFFFFF"/>
          <w:lang w:val="en-US" w:eastAsia="zh-CN"/>
        </w:rPr>
        <w:fldChar w:fldCharType="end"/>
      </w:r>
      <w:r>
        <w:rPr>
          <w:rFonts w:hint="eastAsia" w:ascii="楷体" w:hAnsi="楷体" w:eastAsia="楷体" w:cs="楷体"/>
          <w:i w:val="0"/>
          <w:iCs w:val="0"/>
          <w:caps w:val="0"/>
          <w:color w:val="2B2B2B"/>
          <w:spacing w:val="0"/>
          <w:sz w:val="27"/>
          <w:szCs w:val="27"/>
          <w:shd w:val="clear" w:fill="FFFFFF"/>
          <w:lang w:val="en-US" w:eastAsia="zh-CN"/>
        </w:rPr>
        <w:t>作者：习近平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今天进行二十届中央政治局第六次集体学习，内容是开辟马克思主义中国化时代化新境界。这是中央政治局深化主题教育理论学习的一项重要安排。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中国共产党为什么能，中国特色社会主义为什么好，归根到底是马克思主义行，是中国化时代化的马克思主义行。这是历史的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b w:val="0"/>
          <w:bCs w:val="0"/>
          <w:kern w:val="2"/>
          <w:sz w:val="32"/>
          <w:szCs w:val="32"/>
          <w:lang w:val="en-US" w:eastAsia="zh-CN" w:bidi="ar-SA"/>
        </w:rPr>
        <w:t>在推进马克思主义中国化时代化的历史进程中，我们党取得了毛泽东思想、邓小平理论、“三个代表”重要思想、科学发展观、新时代中国特色社会主义思想等重大理论成果，始终坚持解放思想、实事求是、与时俱进、求真务实，使马克思主义在中国焕发出强大生命力。党的二十大报告在总结历史经验基础上，提出并阐述了“两个结合”、“六个必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坚持”等推进党的理论创新的科学方法，为继续推进党的理论创新提供了根本遵循，我们要坚持好、运用好。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第一，始终坚守理论创新的魂和根。</w:t>
      </w:r>
      <w:r>
        <w:rPr>
          <w:rFonts w:hint="eastAsia" w:ascii="仿宋" w:hAnsi="仿宋" w:eastAsia="仿宋" w:cs="仿宋"/>
          <w:b w:val="0"/>
          <w:bCs w:val="0"/>
          <w:kern w:val="2"/>
          <w:sz w:val="32"/>
          <w:szCs w:val="32"/>
          <w:lang w:val="en-US" w:eastAsia="zh-CN" w:bidi="ar-SA"/>
        </w:rPr>
        <w:t>马克思主义中国化时代化这个重大命题本身就决定，我们决不能抛弃马克思主义这个魂脉，决不能抛弃中华优秀传统文化这个根脉。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我们必须坚持马克思主义这个立党立国、兴党兴国之本不动摇，坚持植根本国、本民族历史文化沃土发展马克思主义不停步，坚定历史自信、文化自信，坚持古为今用、推陈出新，以马克思主义为指导对中华5000多年文明宝库进行全面挖掘，用马克思主义激活中华优秀传统文化中富有生命力的优秀因子并赋予新的时代内涵，将中华民族的伟大精神和丰富智慧更深层次地注入马克思主义，有效把马克思主义思想精髓同中华优秀传统文化精华贯通起来，聚变为新的理论优势，不断攀登新的思想高峰。当然，强调坚守好党的理论的魂和根，并不是要封闭、僵化和保守。马克思主义不排斥一切真理，不管它来自何时、来自哪里，只要是真理性认识，都可以作为丰富和发展自己的养分。我们要拓宽理论视野，以海纳百川的开放胸襟学习和借鉴人类社会一切优秀文明成果，在“人类知识的总和”中汲取优秀思想文化资源来创新和发展党的理论，形成兼容并蓄、博采众长的理论大格局大气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第二，及时科学解答时代新课题。</w:t>
      </w:r>
      <w:r>
        <w:rPr>
          <w:rFonts w:hint="eastAsia" w:ascii="仿宋" w:hAnsi="仿宋" w:eastAsia="仿宋" w:cs="仿宋"/>
          <w:b w:val="0"/>
          <w:bCs w:val="0"/>
          <w:kern w:val="2"/>
          <w:sz w:val="32"/>
          <w:szCs w:val="32"/>
          <w:lang w:val="en-US" w:eastAsia="zh-CN" w:bidi="ar-SA"/>
        </w:rPr>
        <w:t>时代是思想之母，实践是理论之源。一切划时代的理论，都是满足时代需要的产物。用以观察时代、把握时代、引领时代的理论，必须反映时代的声音，绝不能脱离所在时代的实践，必须不断总结实践经验，将其凝结成时代的思想精华。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当今世界正在经历百年未有之大变局，处在民族复兴关键时期的当代中国正在经历着有史以来最为广泛而深刻的社会变革，正在推进中国式现代化这一人类历史上非常宏大而独特的实践创新。在“两个大局”加速演进并深度互动的时代背景下，人类社会面临许多亟待解决的共同问题，我国改革发展稳定、内政外交国防、治党治国治军等各个领域也都面临着一系列新的重大课题，中国之问、世界之问、人民之问、时代之问给我们提出的新考题比过去更复杂、更难，迫切需要我们从理论与实践的结合上提交答案。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在新一轮科技革命、全球经济发展大格局和我国发展的阶段性特征中深化对推动高质量发展、构建新发展格局的规律性认识，在世界马克思主义政党命运比较和我们党长期执政面临的现实考验中深化对党的自我革命战略思想的规律性认识，全面系统地提出解决现实问题的科学理念、有效对策，让当代中国马克思主义、21世纪马克思主义展现出更为强大、更有说服力的真理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第三，着力推进党的创新理论体系化学理化。</w:t>
      </w:r>
      <w:r>
        <w:rPr>
          <w:rFonts w:hint="eastAsia" w:ascii="仿宋" w:hAnsi="仿宋" w:eastAsia="仿宋" w:cs="仿宋"/>
          <w:b w:val="0"/>
          <w:bCs w:val="0"/>
          <w:kern w:val="2"/>
          <w:sz w:val="32"/>
          <w:szCs w:val="32"/>
          <w:lang w:val="en-US" w:eastAsia="zh-CN" w:bidi="ar-SA"/>
        </w:rPr>
        <w:t>推进理论的体系化学理化，是理论创新的内在要求和重要途径。马克思主义之所以影响深远，在于其以深刻的学理揭示人类社会发展的真理性、以完备的体系论证其理论的科学性。马克思曾说他的著作是一个艺术的整体，列宁也说过马克思主义哲学是一块整钢。恩格斯撰写《社会主义从空想到科学的发展》等论著，系统阐发马克思主义基本原理，科学论证了马克思主义三个组成部分之间的内在统一性，以深刻的学理捍卫并发展了马克思主义的科学性，以完备的体系避免和修正了对马克思主义的片段化、庸俗化。这充分说明了体系化和学理化对坚持和发展马克思主义的重要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党的十九大报告将党的十八大以来党的创新理论的主要内容概括为“八个明确”、“十四个坚持”，经过党的十九届六中全会的概括，到党的二十大报告概括为“十个明确”、“十四个坚持”、“十三个方面成就”，并总结提炼和深刻阐述“两个结合”、“六个必须坚持”等推进党的理论创新的科学方法，表明新时代中国特色社会主义思想的发展是一个不断丰富拓展并不断体系化、学理化的过程。新时代中国特色社会主义思想是一个完整体系，由若干组成部分共同构成，如经济思想、法治思想、生态文明思想、强军思想、外交思想，要进一步丰富和发展。随着实践进程的深化，党的理论创新成果会越来越丰富。马克思主义理论研究和建设工程要不断深化理论研究阐释，重点研究阐释我们党提出的新理念新论断中原理性理论成果，把握相互的内在联系，教育引导全党全国更好学习把握新时代中国特色社会主义思想的理论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第四，注重从人民群众的创造中汲取理论创新智慧。</w:t>
      </w:r>
      <w:r>
        <w:rPr>
          <w:rFonts w:hint="eastAsia" w:ascii="仿宋" w:hAnsi="仿宋" w:eastAsia="仿宋" w:cs="仿宋"/>
          <w:b w:val="0"/>
          <w:bCs w:val="0"/>
          <w:kern w:val="2"/>
          <w:sz w:val="32"/>
          <w:szCs w:val="32"/>
          <w:lang w:val="en-US" w:eastAsia="zh-CN" w:bidi="ar-SA"/>
        </w:rPr>
        <w:t>马克思主义是为人民立言、为人民代言的理论，是为改变人民命运而创立、在人民求解放的实践中丰富和发展的，人民的创造性实践是马克思主义理论创新的不竭源泉。人民作为历史的创造者，不仅是物质财富的创造者，也是精神财富的创造者。人民群众不仅是浩瀚的力量之海，也是浩瀚的智慧之海。中国有14亿多人口，亿万人民的力量和智慧加在一起，谁能比得过？只要我们紧密联系人民群众、经常深入人民群众、紧紧依靠人民群众，真心拜人民为师，诚心向人民学习，虚心向人民求教，就能够得到源源不断的实践力量和理论智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事实正是如此。马克思主义中国化时代化成果，都是党和人民实践经验和集体智慧的结晶。无论是毛泽东思想、中国特色社会主义理论体系，还是新时代中国特色社会主义思想，无不源自于人民的智慧、人民的探索、人民的创造。人民群众身处实践最前沿，对实践变化感知最敏感、感受最深切，也最聪慧，只要走到人民群众中去，很多百思不得其解的问题就能豁然开朗、找到答案。我们的各项工作实践要走好群众路线，推进党的理论创新也要走好群众路线，决不能闭门造车、坐而论道、流于空想。在谋划这次主题教育时，我提出大兴调查研究，就是要推动各级领导干部树牢唯物史观，强化群众观点和宗旨意识，坚持目标导向和问题导向，走出机关沉到基层一线，广泛倾听人民群众的声音，自觉问计于民、问需于民，运用党的创新理论研究解决好发展所需、改革所急、基层所盼、民心所向的突出问题，同时从人民群众的真知灼见中获取理论创新和实践创新灵感。要尊重人民首创精神，注重从人民的创造性实践中总结新鲜经验，上升为理性认识，提炼出新的理论成果，着力让党的创新理论深入亿万人民心中，成为接地气、聚民智、顺民意、得民心的理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※这是习近平总书记2023年6月30日在二十届中央政治局第六次集体学习时的讲话。</w:t>
      </w:r>
    </w:p>
    <w:p>
      <w:pPr>
        <w:rPr>
          <w:rFonts w:cs="Times New Roma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高校文明校园标准</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eastAsia="楷体_GB2312"/>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1、领导班子建设好。</w:t>
      </w:r>
      <w:r>
        <w:rPr>
          <w:rFonts w:hint="eastAsia" w:ascii="仿宋" w:hAnsi="仿宋" w:eastAsia="仿宋" w:cs="仿宋"/>
          <w:b w:val="0"/>
          <w:bCs w:val="0"/>
          <w:kern w:val="2"/>
          <w:sz w:val="32"/>
          <w:szCs w:val="32"/>
          <w:lang w:val="en-US" w:eastAsia="zh-CN" w:bidi="ar-SA"/>
        </w:rPr>
        <w:t>学校领导班子注重思想政治建设，扎实推进学习型、服务型、创新型党组织建设，加强教师党员队伍建设，执行党的路线、方针、政策的自觉性高。学校党委理论中心组学习有实效，学习制度、学习时间有保障，学校领导班子理论素养和办学治校能力强。改进工作作风，切实贯彻落实中央“八项规定”和“三严三实”要求，四风问题得到有效治理，群众路线教育实践活动成果巩固。坚持民主集中制，认真贯彻执行党委领导下的校长负责制，严格执行“三重一大”决策制度，不断完善决策机制和议事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2、思想政治教育好。</w:t>
      </w:r>
      <w:r>
        <w:rPr>
          <w:rFonts w:hint="eastAsia" w:ascii="仿宋" w:hAnsi="仿宋" w:eastAsia="仿宋" w:cs="仿宋"/>
          <w:b w:val="0"/>
          <w:bCs w:val="0"/>
          <w:kern w:val="2"/>
          <w:sz w:val="32"/>
          <w:szCs w:val="32"/>
          <w:lang w:val="en-US" w:eastAsia="zh-CN" w:bidi="ar-SA"/>
        </w:rPr>
        <w:t>以社会主义核心价值观为引领，加强和改进思想政治教育课教学，丰富完善师生主题教育活动。普遍开展文明班级、文明宿舍、文明食堂创建活动，开展志愿服务、“节粮、节水、节电”活动。组织开展读书征文活动，引导师生多读书、读好书。开展礼节礼仪教育，在重要场所和重要活动中升挂国旗、奏唱国歌，完善开学典礼、毕业典礼礼仪规程，使礼节礼仪成为强化校园文明建设的重要方式。组织开展国家宪法日主题教育活动，做好法治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3、活动阵地好。</w:t>
      </w:r>
      <w:r>
        <w:rPr>
          <w:rFonts w:hint="eastAsia" w:ascii="仿宋" w:hAnsi="仿宋" w:eastAsia="仿宋" w:cs="仿宋"/>
          <w:b w:val="0"/>
          <w:bCs w:val="0"/>
          <w:kern w:val="2"/>
          <w:sz w:val="32"/>
          <w:szCs w:val="32"/>
          <w:lang w:val="en-US" w:eastAsia="zh-CN" w:bidi="ar-SA"/>
        </w:rPr>
        <w:t>建立完善工作机制，巩固学校思想政治工作阵地。切实加强报告会、研讨会、讲座、论坛日常管理，确保马克思主义在意识形态领域的主导地位，确保社会主义办学方向，确保校园安全稳定。加强校报、校刊、校内广播电视、宣传橱窗等建设、管理。加强网络思想文化建设和网络文明素养教育，使学生形成科学、文明、健康、守法的上网意识和习惯。牢牢把握正确导向，坚持团结稳定鼓劲、正面宣传为主，唱响主旋律、打好主动仗，发挥宣传阵地育人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4、教师队伍好。</w:t>
      </w:r>
      <w:r>
        <w:rPr>
          <w:rFonts w:hint="eastAsia" w:ascii="仿宋" w:hAnsi="仿宋" w:eastAsia="仿宋" w:cs="仿宋"/>
          <w:b w:val="0"/>
          <w:bCs w:val="0"/>
          <w:kern w:val="2"/>
          <w:sz w:val="32"/>
          <w:szCs w:val="32"/>
          <w:lang w:val="en-US" w:eastAsia="zh-CN" w:bidi="ar-SA"/>
        </w:rPr>
        <w:t>加强师德建设，纳入教师考核评价体系，作为教师年度及聘期考核、职务评聘晋升、晋级和评优奖励的首要标准，严格执行“一票否决制”，不断推动师德师风建设。严格学风建设，坚持教育引导、制度规范、监督约束、查处警示并举，形成弘扬优良学风的长效机制，严格杜绝学术造假、学术腐败等行为，树立诚信为学的典范，营造健康的学术氛围，以自身诚信形象示范带动学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5、校园文化好。</w:t>
      </w:r>
      <w:r>
        <w:rPr>
          <w:rFonts w:hint="eastAsia" w:ascii="仿宋" w:hAnsi="仿宋" w:eastAsia="仿宋" w:cs="仿宋"/>
          <w:b w:val="0"/>
          <w:bCs w:val="0"/>
          <w:kern w:val="2"/>
          <w:sz w:val="32"/>
          <w:szCs w:val="32"/>
          <w:lang w:val="en-US" w:eastAsia="zh-CN" w:bidi="ar-SA"/>
        </w:rPr>
        <w:t>加强对学校教育思想、办学理念、校训、校风等精神内涵的凝练和归纳，充分展示学校独特、鲜明的文化积淀与文化追求。开展各种形式的文明创建宣传引导，弘扬健康向上的文化生活。结合重要节庆日，开展党史国史教育，弘扬民族精神和时代精神。加强中华优秀传统文化宣传教育，营造弘扬优秀传统文化、涵育学生文明素养的氛围。开展丰富多彩的校园文化活动，打造一批文化活动品牌。组织体育竞赛、群众性体育活动，发挥体育的综合育人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6、校园环境好。</w:t>
      </w:r>
      <w:r>
        <w:rPr>
          <w:rFonts w:hint="eastAsia" w:ascii="仿宋" w:hAnsi="仿宋" w:eastAsia="仿宋" w:cs="仿宋"/>
          <w:b w:val="0"/>
          <w:bCs w:val="0"/>
          <w:kern w:val="2"/>
          <w:sz w:val="32"/>
          <w:szCs w:val="32"/>
          <w:lang w:val="en-US" w:eastAsia="zh-CN" w:bidi="ar-SA"/>
        </w:rPr>
        <w:t>加强校园规划和建设，做好绿化美化，实现校园山、水、园、林、路使用功能、审美功能和教育功能和谐统一，激发师生爱校热情，陶冶学生关爱自然、关爱社会、关爱他人的情操。注重校园公共场所人文景观建设，运用雕塑、书画、建筑小品等形式，提升校园文化形象。组织师生参与校园楼宇、道路、景点和公共区域的规划、建设、命名和管理，增强师生对校园环境的认同感。</w:t>
      </w: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default" w:ascii="方正小标宋简体" w:hAnsi="方正小标宋简体" w:eastAsia="方正小标宋简体" w:cs="方正小标宋简体"/>
          <w:b w:val="0"/>
          <w:bCs w:val="0"/>
          <w:kern w:val="2"/>
          <w:sz w:val="36"/>
          <w:szCs w:val="36"/>
          <w:lang w:val="en-US" w:eastAsia="zh-CN" w:bidi="ar-SA"/>
        </w:rPr>
        <w:t>区域产业布局及规划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 w:hAnsi="仿宋" w:eastAsia="仿宋" w:cs="仿宋"/>
          <w:b/>
          <w:bCs/>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学习材料见附件。重点</w:t>
      </w:r>
      <w:bookmarkStart w:id="4" w:name="_GoBack"/>
      <w:bookmarkEnd w:id="4"/>
      <w:r>
        <w:rPr>
          <w:rFonts w:hint="eastAsia" w:ascii="仿宋" w:hAnsi="仿宋" w:eastAsia="仿宋" w:cs="仿宋"/>
          <w:b w:val="0"/>
          <w:bCs w:val="0"/>
          <w:kern w:val="2"/>
          <w:sz w:val="32"/>
          <w:szCs w:val="32"/>
          <w:lang w:val="en-US" w:eastAsia="zh-CN" w:bidi="ar-SA"/>
        </w:rPr>
        <w:t>学习四川省、重庆市等区域的重点产业布局及规划，结合各学院拟对标建设的硕士点和拟开展的“三链融合”改革，找准拟对接服务的产业，思考如何走出特色、形成合力、塑造优势。</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sectPr>
      <w:head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WNiN2U4N2UyMzdkNjc0ZjA4ODEyYTdhYmVjNzQifQ=="/>
  </w:docVars>
  <w:rsids>
    <w:rsidRoot w:val="039D5197"/>
    <w:rsid w:val="002D269B"/>
    <w:rsid w:val="039D5197"/>
    <w:rsid w:val="04357BE8"/>
    <w:rsid w:val="120174E4"/>
    <w:rsid w:val="16306880"/>
    <w:rsid w:val="229359C4"/>
    <w:rsid w:val="22B677EA"/>
    <w:rsid w:val="28757E8C"/>
    <w:rsid w:val="299A17B8"/>
    <w:rsid w:val="396D4E3E"/>
    <w:rsid w:val="44CC419B"/>
    <w:rsid w:val="44EB5998"/>
    <w:rsid w:val="474B27E6"/>
    <w:rsid w:val="4F80627C"/>
    <w:rsid w:val="583059FA"/>
    <w:rsid w:val="617E4C71"/>
    <w:rsid w:val="61EE4742"/>
    <w:rsid w:val="7717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54</TotalTime>
  <ScaleCrop>false</ScaleCrop>
  <LinksUpToDate>false</LinksUpToDate>
  <CharactersWithSpaces>3548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冯杰</cp:lastModifiedBy>
  <dcterms:modified xsi:type="dcterms:W3CDTF">2023-10-20T03:17:56Z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5911C29FEF5C4301B0452C27C572DE74_13</vt:lpwstr>
  </property>
</Properties>
</file>