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hint="eastAsia" w:ascii="方正小标宋简体" w:hAnsi="方正小标宋简体" w:eastAsia="方正小标宋简体" w:cs="方正小标宋简体"/>
          <w:b/>
          <w:color w:val="FF0000"/>
          <w:spacing w:val="20"/>
          <w:sz w:val="96"/>
          <w:szCs w:val="96"/>
        </w:rPr>
      </w:pPr>
      <w:r>
        <w:rPr>
          <w:rFonts w:hint="eastAsia" w:ascii="方正小标宋简体" w:hAnsi="方正小标宋简体" w:eastAsia="方正小标宋简体" w:cs="方正小标宋简体"/>
          <w:b/>
          <w:color w:val="FF0000"/>
          <w:spacing w:val="20"/>
          <w:sz w:val="96"/>
          <w:szCs w:val="96"/>
          <w:lang w:eastAsia="zh-CN"/>
        </w:rPr>
        <w:t>教职工政治</w:t>
      </w:r>
      <w:r>
        <w:rPr>
          <w:rFonts w:hint="eastAsia" w:ascii="方正小标宋简体" w:hAnsi="方正小标宋简体" w:eastAsia="方正小标宋简体" w:cs="方正小标宋简体"/>
          <w:b/>
          <w:color w:val="FF0000"/>
          <w:spacing w:val="20"/>
          <w:sz w:val="96"/>
          <w:szCs w:val="96"/>
        </w:rPr>
        <w:t>学习</w:t>
      </w:r>
    </w:p>
    <w:p>
      <w:pPr>
        <w:spacing w:before="156" w:beforeLines="50"/>
        <w:jc w:val="center"/>
        <w:rPr>
          <w:rFonts w:ascii="方正小标宋简体" w:hAnsi="方正小标宋简体" w:eastAsia="方正小标宋简体" w:cs="方正小标宋简体"/>
          <w:b/>
          <w:color w:val="FF0000"/>
          <w:sz w:val="96"/>
          <w:szCs w:val="96"/>
        </w:rPr>
      </w:pPr>
      <w:r>
        <w:rPr>
          <w:rFonts w:hint="eastAsia" w:ascii="方正小标宋简体" w:hAnsi="方正小标宋简体" w:eastAsia="方正小标宋简体" w:cs="方正小标宋简体"/>
          <w:b/>
          <w:color w:val="FF0000"/>
          <w:sz w:val="96"/>
          <w:szCs w:val="96"/>
        </w:rPr>
        <w:t>参</w:t>
      </w:r>
      <w:r>
        <w:rPr>
          <w:rFonts w:hint="eastAsia" w:ascii="方正小标宋简体" w:hAnsi="方正小标宋简体" w:eastAsia="方正小标宋简体" w:cs="方正小标宋简体"/>
          <w:b/>
          <w:color w:val="FF0000"/>
          <w:sz w:val="96"/>
          <w:szCs w:val="96"/>
          <w:lang w:val="en-US" w:eastAsia="zh-CN"/>
        </w:rPr>
        <w:t xml:space="preserve"> </w:t>
      </w:r>
      <w:r>
        <w:rPr>
          <w:rFonts w:hint="eastAsia" w:ascii="方正小标宋简体" w:hAnsi="方正小标宋简体" w:eastAsia="方正小标宋简体" w:cs="方正小标宋简体"/>
          <w:b/>
          <w:color w:val="FF0000"/>
          <w:sz w:val="96"/>
          <w:szCs w:val="96"/>
        </w:rPr>
        <w:t>考</w:t>
      </w:r>
      <w:r>
        <w:rPr>
          <w:rFonts w:hint="eastAsia" w:ascii="方正小标宋简体" w:hAnsi="方正小标宋简体" w:eastAsia="方正小标宋简体" w:cs="方正小标宋简体"/>
          <w:b/>
          <w:color w:val="FF0000"/>
          <w:sz w:val="96"/>
          <w:szCs w:val="96"/>
          <w:lang w:val="en-US" w:eastAsia="zh-CN"/>
        </w:rPr>
        <w:t xml:space="preserve"> </w:t>
      </w:r>
      <w:r>
        <w:rPr>
          <w:rFonts w:hint="eastAsia" w:ascii="方正小标宋简体" w:hAnsi="方正小标宋简体" w:eastAsia="方正小标宋简体" w:cs="方正小标宋简体"/>
          <w:b/>
          <w:color w:val="FF0000"/>
          <w:sz w:val="96"/>
          <w:szCs w:val="96"/>
        </w:rPr>
        <w:t>资</w:t>
      </w:r>
      <w:r>
        <w:rPr>
          <w:rFonts w:hint="eastAsia" w:ascii="方正小标宋简体" w:hAnsi="方正小标宋简体" w:eastAsia="方正小标宋简体" w:cs="方正小标宋简体"/>
          <w:b/>
          <w:color w:val="FF0000"/>
          <w:sz w:val="96"/>
          <w:szCs w:val="96"/>
          <w:lang w:val="en-US" w:eastAsia="zh-CN"/>
        </w:rPr>
        <w:t xml:space="preserve"> </w:t>
      </w:r>
      <w:r>
        <w:rPr>
          <w:rFonts w:hint="eastAsia" w:ascii="方正小标宋简体" w:hAnsi="方正小标宋简体" w:eastAsia="方正小标宋简体" w:cs="方正小标宋简体"/>
          <w:b/>
          <w:color w:val="FF0000"/>
          <w:sz w:val="96"/>
          <w:szCs w:val="96"/>
        </w:rPr>
        <w:t>料</w:t>
      </w:r>
    </w:p>
    <w:p>
      <w:pPr>
        <w:spacing w:before="156" w:beforeLines="50"/>
        <w:jc w:val="center"/>
        <w:rPr>
          <w:rFonts w:hint="default" w:ascii="仿宋_GB2312" w:hAnsi="宋体" w:eastAsia="仿宋_GB2312" w:cs="Times New Roman"/>
          <w:b/>
          <w:sz w:val="32"/>
          <w:szCs w:val="32"/>
          <w:lang w:val="en-US" w:eastAsia="zh-CN"/>
        </w:rPr>
      </w:pPr>
      <w:r>
        <w:rPr>
          <w:rFonts w:hint="eastAsia" w:ascii="仿宋_GB2312" w:hAnsi="宋体" w:eastAsia="仿宋_GB2312" w:cs="Times New Roman"/>
          <w:b/>
          <w:sz w:val="32"/>
          <w:szCs w:val="32"/>
          <w:lang w:val="en-US" w:eastAsia="zh-CN"/>
        </w:rPr>
        <w:t>第8期</w:t>
      </w:r>
    </w:p>
    <w:p>
      <w:pPr>
        <w:spacing w:line="240" w:lineRule="atLeast"/>
        <w:rPr>
          <w:rFonts w:ascii="华文仿宋" w:hAnsi="华文仿宋" w:eastAsia="华文仿宋" w:cs="Times New Roman"/>
          <w:b/>
          <w:sz w:val="28"/>
          <w:szCs w:val="28"/>
        </w:rPr>
      </w:pPr>
      <w:r>
        <w:rPr>
          <w:rFonts w:hint="eastAsia" w:ascii="华文仿宋" w:hAnsi="华文仿宋" w:eastAsia="华文仿宋" w:cs="Times New Roman"/>
          <w:b/>
          <w:sz w:val="28"/>
          <w:szCs w:val="28"/>
        </w:rPr>
        <mc:AlternateContent>
          <mc:Choice Requires="wps">
            <w:drawing>
              <wp:anchor distT="0" distB="0" distL="0" distR="0" simplePos="0" relativeHeight="251659264" behindDoc="1" locked="0" layoutInCell="1" allowOverlap="1">
                <wp:simplePos x="0" y="0"/>
                <wp:positionH relativeFrom="column">
                  <wp:posOffset>-228600</wp:posOffset>
                </wp:positionH>
                <wp:positionV relativeFrom="paragraph">
                  <wp:posOffset>0</wp:posOffset>
                </wp:positionV>
                <wp:extent cx="6057900" cy="544830"/>
                <wp:effectExtent l="5080" t="4445" r="13970" b="22225"/>
                <wp:wrapNone/>
                <wp:docPr id="1026" name="文本框 3"/>
                <wp:cNvGraphicFramePr/>
                <a:graphic xmlns:a="http://schemas.openxmlformats.org/drawingml/2006/main">
                  <a:graphicData uri="http://schemas.microsoft.com/office/word/2010/wordprocessingShape">
                    <wps:wsp>
                      <wps:cNvSpPr/>
                      <wps:spPr>
                        <a:xfrm>
                          <a:off x="0" y="0"/>
                          <a:ext cx="6057900" cy="544830"/>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spacing w:before="156" w:beforeLines="50" w:line="240" w:lineRule="atLeast"/>
                              <w:ind w:firstLine="157" w:firstLineChars="49"/>
                              <w:rPr>
                                <w:rFonts w:ascii="Calibri" w:hAnsi="Calibri" w:eastAsia="宋体" w:cs="Times New Roman"/>
                              </w:rPr>
                            </w:pPr>
                            <w:r>
                              <w:rPr>
                                <w:rFonts w:hint="eastAsia" w:ascii="仿宋_GB2312" w:hAnsi="宋体" w:eastAsia="仿宋_GB2312" w:cs="Times New Roman"/>
                                <w:b/>
                                <w:color w:val="000000"/>
                                <w:sz w:val="32"/>
                                <w:szCs w:val="32"/>
                                <w:lang w:eastAsia="zh-CN"/>
                              </w:rPr>
                              <w:t>内江师范学院</w:t>
                            </w:r>
                            <w:r>
                              <w:rPr>
                                <w:rFonts w:hint="eastAsia" w:ascii="仿宋_GB2312" w:hAnsi="宋体" w:eastAsia="仿宋_GB2312" w:cs="Times New Roman"/>
                                <w:b/>
                                <w:color w:val="000000"/>
                                <w:sz w:val="32"/>
                                <w:szCs w:val="32"/>
                              </w:rPr>
                              <w:t>党委宣传部编</w:t>
                            </w:r>
                            <w:r>
                              <w:rPr>
                                <w:rFonts w:hint="eastAsia" w:ascii="宋体" w:hAnsi="宋体" w:eastAsia="宋体" w:cs="Times New Roman"/>
                                <w:b/>
                                <w:color w:val="000000"/>
                                <w:sz w:val="28"/>
                                <w:szCs w:val="28"/>
                              </w:rPr>
                              <w:t xml:space="preserve">                 </w:t>
                            </w:r>
                            <w:r>
                              <w:rPr>
                                <w:rFonts w:ascii="仿宋_GB2312" w:hAnsi="宋体" w:eastAsia="仿宋_GB2312" w:cs="Times New Roman"/>
                                <w:b/>
                                <w:color w:val="000000"/>
                                <w:sz w:val="32"/>
                                <w:szCs w:val="32"/>
                              </w:rPr>
                              <w:t>20</w:t>
                            </w:r>
                            <w:r>
                              <w:rPr>
                                <w:rFonts w:hint="eastAsia" w:ascii="仿宋_GB2312" w:hAnsi="宋体" w:eastAsia="仿宋_GB2312" w:cs="Times New Roman"/>
                                <w:b/>
                                <w:color w:val="000000"/>
                                <w:sz w:val="32"/>
                                <w:szCs w:val="32"/>
                              </w:rPr>
                              <w:t>2</w:t>
                            </w:r>
                            <w:r>
                              <w:rPr>
                                <w:rFonts w:hint="eastAsia" w:ascii="仿宋_GB2312" w:hAnsi="宋体" w:eastAsia="仿宋_GB2312" w:cs="Times New Roman"/>
                                <w:b/>
                                <w:color w:val="000000"/>
                                <w:sz w:val="32"/>
                                <w:szCs w:val="32"/>
                                <w:lang w:val="en-US" w:eastAsia="zh-CN"/>
                              </w:rPr>
                              <w:t>3</w:t>
                            </w:r>
                            <w:r>
                              <w:rPr>
                                <w:rFonts w:ascii="仿宋_GB2312" w:hAnsi="宋体" w:eastAsia="仿宋_GB2312" w:cs="Times New Roman"/>
                                <w:b/>
                                <w:color w:val="000000"/>
                                <w:sz w:val="32"/>
                                <w:szCs w:val="32"/>
                              </w:rPr>
                              <w:t>年</w:t>
                            </w:r>
                            <w:r>
                              <w:rPr>
                                <w:rFonts w:hint="eastAsia" w:ascii="仿宋_GB2312" w:hAnsi="宋体" w:eastAsia="仿宋_GB2312" w:cs="Times New Roman"/>
                                <w:b/>
                                <w:color w:val="000000"/>
                                <w:sz w:val="32"/>
                                <w:szCs w:val="32"/>
                                <w:lang w:val="en-US" w:eastAsia="zh-CN"/>
                              </w:rPr>
                              <w:t>6</w:t>
                            </w:r>
                            <w:r>
                              <w:rPr>
                                <w:rFonts w:hint="eastAsia" w:ascii="仿宋_GB2312" w:hAnsi="宋体" w:eastAsia="仿宋_GB2312" w:cs="Times New Roman"/>
                                <w:b/>
                                <w:color w:val="000000"/>
                                <w:sz w:val="32"/>
                                <w:szCs w:val="32"/>
                              </w:rPr>
                              <w:t>月</w:t>
                            </w:r>
                            <w:r>
                              <w:rPr>
                                <w:rFonts w:hint="eastAsia" w:ascii="仿宋_GB2312" w:hAnsi="宋体" w:eastAsia="仿宋_GB2312" w:cs="Times New Roman"/>
                                <w:b/>
                                <w:color w:val="000000"/>
                                <w:sz w:val="32"/>
                                <w:szCs w:val="32"/>
                                <w:lang w:val="en-US" w:eastAsia="zh-CN"/>
                              </w:rPr>
                              <w:t>12</w:t>
                            </w:r>
                            <w:r>
                              <w:rPr>
                                <w:rFonts w:hint="eastAsia" w:ascii="仿宋_GB2312" w:hAnsi="宋体" w:eastAsia="仿宋_GB2312" w:cs="Times New Roman"/>
                                <w:b/>
                                <w:color w:val="000000"/>
                                <w:sz w:val="32"/>
                                <w:szCs w:val="32"/>
                              </w:rPr>
                              <w:t>日</w:t>
                            </w:r>
                          </w:p>
                        </w:txbxContent>
                      </wps:txbx>
                      <wps:bodyPr upright="1"/>
                    </wps:wsp>
                  </a:graphicData>
                </a:graphic>
              </wp:anchor>
            </w:drawing>
          </mc:Choice>
          <mc:Fallback>
            <w:pict>
              <v:rect id="文本框 3" o:spid="_x0000_s1026" o:spt="1" style="position:absolute;left:0pt;margin-left:-18pt;margin-top:0pt;height:42.9pt;width:477pt;z-index:-251657216;mso-width-relative:page;mso-height-relative:page;" fillcolor="#FFFFFF" filled="t" stroked="t" coordsize="21600,21600" o:gfxdata="UEsDBAoAAAAAAIdO4kAAAAAAAAAAAAAAAAAEAAAAZHJzL1BLAwQUAAAACACHTuJAlZWlBdMAAAAH&#10;AQAADwAAAGRycy9kb3ducmV2LnhtbE2PQU+EQAyF7yb+h0lNvO0OaFxZZNgDRu+gB70VpgtEpkOY&#10;2V3899aTXprXvOa9r8VhdZM60xJGzwbSbQKKuPN25N7A+9vLJgMVIrLFyTMZ+KYAh/L6qsDc+gvX&#10;dG5irySEQ44GhhjnXOvQDeQwbP1MLN7RLw6jrEuv7YIXCXeTvkuSnXY4sjQMOFM1UPfVnJyBx7Z5&#10;7So+7lesPD1/1h81oTfm9iZNnkBFWuPfMfziCzqUwtT6E9ugJgOb+538Eg3IFHufZiJaA9lDBros&#10;9H/+8gdQSwMEFAAAAAgAh07iQF5qEjEUAgAATAQAAA4AAABkcnMvZTJvRG9jLnhtbK1UzXLTMBC+&#10;M8M7aHQndtImtJ44PRDChYHOFB5AkWRbM/obrRI7LwBvwIkLd54rz8FKTlNSLj3gg70rffp299uV&#10;l3eD0WQvAyhnazqdlJRIy51Qtq3p1y+bNzeUQGRWMO2srOlBAr1bvX617H0lZ65zWshAkMRC1fua&#10;djH6qiiAd9IwmDgvLW42LhgW0Q1tIQLrkd3oYlaWi6J3QfjguATA1fW4SU+M4SWErmkUl2vHd0ba&#10;OLIGqVnEkqBTHugqZ9s0ksfPTQMyEl1TrDTmNwZBe5vexWrJqjYw3yl+SoG9JIVnNRmmLAY9U61Z&#10;ZGQX1D9URvHgwDVxwp0pxkKyIljFtHymzUPHvMy1oNTgz6LD/6Pln/b3gSiBk1DOFpRYZrDnxx/f&#10;jz9/H399I1dJod5DhcAHfx9OHqCZyh2aYNIXCyFDVvVwVlUOkXBcXJTzt7clCs5xb359fXOVZS+e&#10;TvsA8YN0hiSjpgG7lsVk+48QMSJCHyEpGDitxEZpnZ3Qbt/pQPYMO7zJz3hW+46Nq4/hYIRmvgsO&#10;bUlf09v5bI5JMpzpBmcJTeNRF7BtJrw4caK6iDomegFLWa8ZdCMub40TZ1SUSUtWdZKJ91aQePAo&#10;vMUrR1MyRgpKtMQbmqyMjEzplyBRLW2xyNS1sU/JisN2QJpkbp04YNN3Pqi2Q72niT/DcciyOqcL&#10;kab4bz+jnn4Cq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VlaUF0wAAAAcBAAAPAAAAAAAAAAEA&#10;IAAAACIAAABkcnMvZG93bnJldi54bWxQSwECFAAUAAAACACHTuJAXmoSMRQCAABMBAAADgAAAAAA&#10;AAABACAAAAAiAQAAZHJzL2Uyb0RvYy54bWxQSwUGAAAAAAYABgBZAQAAqAUAAAAA&#10;">
                <v:fill on="t" opacity="0f" focussize="0,0"/>
                <v:stroke color="#FFFFFF" joinstyle="miter"/>
                <v:imagedata o:title=""/>
                <o:lock v:ext="edit" aspectratio="f"/>
                <v:textbox>
                  <w:txbxContent>
                    <w:p>
                      <w:pPr>
                        <w:spacing w:before="156" w:beforeLines="50" w:line="240" w:lineRule="atLeast"/>
                        <w:ind w:firstLine="157" w:firstLineChars="49"/>
                        <w:rPr>
                          <w:rFonts w:ascii="Calibri" w:hAnsi="Calibri" w:eastAsia="宋体" w:cs="Times New Roman"/>
                        </w:rPr>
                      </w:pPr>
                      <w:r>
                        <w:rPr>
                          <w:rFonts w:hint="eastAsia" w:ascii="仿宋_GB2312" w:hAnsi="宋体" w:eastAsia="仿宋_GB2312" w:cs="Times New Roman"/>
                          <w:b/>
                          <w:color w:val="000000"/>
                          <w:sz w:val="32"/>
                          <w:szCs w:val="32"/>
                          <w:lang w:eastAsia="zh-CN"/>
                        </w:rPr>
                        <w:t>内江师范学院</w:t>
                      </w:r>
                      <w:r>
                        <w:rPr>
                          <w:rFonts w:hint="eastAsia" w:ascii="仿宋_GB2312" w:hAnsi="宋体" w:eastAsia="仿宋_GB2312" w:cs="Times New Roman"/>
                          <w:b/>
                          <w:color w:val="000000"/>
                          <w:sz w:val="32"/>
                          <w:szCs w:val="32"/>
                        </w:rPr>
                        <w:t>党委宣传部编</w:t>
                      </w:r>
                      <w:r>
                        <w:rPr>
                          <w:rFonts w:hint="eastAsia" w:ascii="宋体" w:hAnsi="宋体" w:eastAsia="宋体" w:cs="Times New Roman"/>
                          <w:b/>
                          <w:color w:val="000000"/>
                          <w:sz w:val="28"/>
                          <w:szCs w:val="28"/>
                        </w:rPr>
                        <w:t xml:space="preserve">                 </w:t>
                      </w:r>
                      <w:r>
                        <w:rPr>
                          <w:rFonts w:ascii="仿宋_GB2312" w:hAnsi="宋体" w:eastAsia="仿宋_GB2312" w:cs="Times New Roman"/>
                          <w:b/>
                          <w:color w:val="000000"/>
                          <w:sz w:val="32"/>
                          <w:szCs w:val="32"/>
                        </w:rPr>
                        <w:t>20</w:t>
                      </w:r>
                      <w:r>
                        <w:rPr>
                          <w:rFonts w:hint="eastAsia" w:ascii="仿宋_GB2312" w:hAnsi="宋体" w:eastAsia="仿宋_GB2312" w:cs="Times New Roman"/>
                          <w:b/>
                          <w:color w:val="000000"/>
                          <w:sz w:val="32"/>
                          <w:szCs w:val="32"/>
                        </w:rPr>
                        <w:t>2</w:t>
                      </w:r>
                      <w:r>
                        <w:rPr>
                          <w:rFonts w:hint="eastAsia" w:ascii="仿宋_GB2312" w:hAnsi="宋体" w:eastAsia="仿宋_GB2312" w:cs="Times New Roman"/>
                          <w:b/>
                          <w:color w:val="000000"/>
                          <w:sz w:val="32"/>
                          <w:szCs w:val="32"/>
                          <w:lang w:val="en-US" w:eastAsia="zh-CN"/>
                        </w:rPr>
                        <w:t>3</w:t>
                      </w:r>
                      <w:r>
                        <w:rPr>
                          <w:rFonts w:ascii="仿宋_GB2312" w:hAnsi="宋体" w:eastAsia="仿宋_GB2312" w:cs="Times New Roman"/>
                          <w:b/>
                          <w:color w:val="000000"/>
                          <w:sz w:val="32"/>
                          <w:szCs w:val="32"/>
                        </w:rPr>
                        <w:t>年</w:t>
                      </w:r>
                      <w:r>
                        <w:rPr>
                          <w:rFonts w:hint="eastAsia" w:ascii="仿宋_GB2312" w:hAnsi="宋体" w:eastAsia="仿宋_GB2312" w:cs="Times New Roman"/>
                          <w:b/>
                          <w:color w:val="000000"/>
                          <w:sz w:val="32"/>
                          <w:szCs w:val="32"/>
                          <w:lang w:val="en-US" w:eastAsia="zh-CN"/>
                        </w:rPr>
                        <w:t>6</w:t>
                      </w:r>
                      <w:r>
                        <w:rPr>
                          <w:rFonts w:hint="eastAsia" w:ascii="仿宋_GB2312" w:hAnsi="宋体" w:eastAsia="仿宋_GB2312" w:cs="Times New Roman"/>
                          <w:b/>
                          <w:color w:val="000000"/>
                          <w:sz w:val="32"/>
                          <w:szCs w:val="32"/>
                        </w:rPr>
                        <w:t>月</w:t>
                      </w:r>
                      <w:r>
                        <w:rPr>
                          <w:rFonts w:hint="eastAsia" w:ascii="仿宋_GB2312" w:hAnsi="宋体" w:eastAsia="仿宋_GB2312" w:cs="Times New Roman"/>
                          <w:b/>
                          <w:color w:val="000000"/>
                          <w:sz w:val="32"/>
                          <w:szCs w:val="32"/>
                          <w:lang w:val="en-US" w:eastAsia="zh-CN"/>
                        </w:rPr>
                        <w:t>12</w:t>
                      </w:r>
                      <w:r>
                        <w:rPr>
                          <w:rFonts w:hint="eastAsia" w:ascii="仿宋_GB2312" w:hAnsi="宋体" w:eastAsia="仿宋_GB2312" w:cs="Times New Roman"/>
                          <w:b/>
                          <w:color w:val="000000"/>
                          <w:sz w:val="32"/>
                          <w:szCs w:val="32"/>
                        </w:rPr>
                        <w:t>日</w:t>
                      </w:r>
                    </w:p>
                  </w:txbxContent>
                </v:textbox>
              </v:rect>
            </w:pict>
          </mc:Fallback>
        </mc:AlternateContent>
      </w:r>
      <w:r>
        <w:rPr>
          <w:rFonts w:hint="eastAsia" w:ascii="宋体" w:hAnsi="宋体" w:eastAsia="宋体" w:cs="Times New Roman"/>
          <w:b/>
          <w:sz w:val="28"/>
          <w:szCs w:val="28"/>
        </w:rPr>
        <mc:AlternateContent>
          <mc:Choice Requires="wps">
            <w:drawing>
              <wp:anchor distT="0" distB="0" distL="0" distR="0" simplePos="0" relativeHeight="251659264" behindDoc="0" locked="0" layoutInCell="1" allowOverlap="1">
                <wp:simplePos x="0" y="0"/>
                <wp:positionH relativeFrom="column">
                  <wp:posOffset>-92710</wp:posOffset>
                </wp:positionH>
                <wp:positionV relativeFrom="paragraph">
                  <wp:posOffset>99060</wp:posOffset>
                </wp:positionV>
                <wp:extent cx="5805170" cy="0"/>
                <wp:effectExtent l="0" t="9525" r="5080" b="9525"/>
                <wp:wrapNone/>
                <wp:docPr id="1027" name="直接连接符 4"/>
                <wp:cNvGraphicFramePr/>
                <a:graphic xmlns:a="http://schemas.openxmlformats.org/drawingml/2006/main">
                  <a:graphicData uri="http://schemas.microsoft.com/office/word/2010/wordprocessingShape">
                    <wps:wsp>
                      <wps:cNvCnPr/>
                      <wps:spPr>
                        <a:xfrm>
                          <a:off x="0" y="0"/>
                          <a:ext cx="5805170" cy="0"/>
                        </a:xfrm>
                        <a:prstGeom prst="line">
                          <a:avLst/>
                        </a:prstGeom>
                        <a:ln w="19050" cap="flat" cmpd="sng">
                          <a:solidFill>
                            <a:srgbClr val="FFFFFF"/>
                          </a:solidFill>
                          <a:prstDash val="solid"/>
                          <a:round/>
                          <a:headEnd type="none" w="med" len="med"/>
                          <a:tailEnd type="none" w="med" len="med"/>
                        </a:ln>
                      </wps:spPr>
                      <wps:bodyPr/>
                    </wps:wsp>
                  </a:graphicData>
                </a:graphic>
              </wp:anchor>
            </w:drawing>
          </mc:Choice>
          <mc:Fallback>
            <w:pict>
              <v:line id="直接连接符 4" o:spid="_x0000_s1026" o:spt="20" style="position:absolute;left:0pt;margin-left:-7.3pt;margin-top:7.8pt;height:0pt;width:457.1pt;z-index:251659264;mso-width-relative:page;mso-height-relative:page;" filled="f" stroked="t" coordsize="21600,21600" o:gfxdata="UEsDBAoAAAAAAIdO4kAAAAAAAAAAAAAAAAAEAAAAZHJzL1BLAwQUAAAACACHTuJAnktlEtcAAAAJ&#10;AQAADwAAAGRycy9kb3ducmV2LnhtbE2Py07DMBBF90j8gzVI7Fo7FVRpiNMFCAkJaJWAxNaNhzgi&#10;HofYffD3DGIBq3ncqztnyvXJD+KAU+wDacjmCgRSG2xPnYbXl/tZDiImQ9YMgVDDF0ZYV+dnpSls&#10;OFKNhyZ1gkMoFkaDS2kspIytQ2/iPIxIrL2HyZvE49RJO5kjh/tBLpRaSm964gvOjHjrsP1o9l6D&#10;fGsea4wKP58X9dZtHp7uNnWu9eVFpm5AJDylPzP84DM6VMy0C3uyUQwaZtnVkq0sXHNlQ75acbP7&#10;XciqlP8/qL4BUEsDBBQAAAAIAIdO4kDDgsAv9AEAAOYDAAAOAAAAZHJzL2Uyb0RvYy54bWytU72O&#10;EzEQ7pF4B8s92U1EuGOV5IoLoUFwEvAAE9ubteQ/eZxs8hK8ABIdVJT0vM0dj8HYm8vB0aRgC+94&#10;PPPNfJ/Hs6u9NWynImrv5nw8qjlTTnip3WbOP35YPbvkDBM4CcY7NecHhfxq8fTJrA+NmvjOG6ki&#10;IxCHTR/mvEspNFWFolMWcOSDcnTY+mgh0TZuKhmhJ3Rrqkldv6h6H2WIXihE8i6HQ35EjOcA+rbV&#10;Qi292Frl0oAalYFElLDTAfmidNu2SqR3bYsqMTPnxDSVlYqQvc5rtZhBs4kQOi2OLcA5LTziZEE7&#10;KnqCWkICto36HyirRfTo2zQS3lYDkaIIsRjXj7R530FQhQtJjeEkOv4/WPF2dxOZljQJ9eSCMweW&#10;7vzu84/bT19//fxC6933b+x51qkP2FD4tbuJxx2Gm5hJ79to85/osH3R9nDSVu0TE+ScXtbT8QXJ&#10;Lu7PqofEEDG9Vt6ybMy50S7ThgZ2bzBRMQq9D8lu41hPDb+spxkPaAhbunwybSAi6DYlGb3RcqWN&#10;ySkYN+trE9kOaBBW5cucCPivsFxlCdgNceVoGJHot05SAjSdAvnKSZYOgZRy9EZ47sYqyZlR9KSy&#10;VSITaHNOJDVhHPWSBR4kzdbay0NRuvjp+ku3x1HN8/XnvmQ/PM/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5LZRLXAAAACQEAAA8AAAAAAAAAAQAgAAAAIgAAAGRycy9kb3ducmV2LnhtbFBLAQIU&#10;ABQAAAAIAIdO4kDDgsAv9AEAAOYDAAAOAAAAAAAAAAEAIAAAACYBAABkcnMvZTJvRG9jLnhtbFBL&#10;BQYAAAAABgAGAFkBAACMBQAAAAA=&#10;">
                <v:fill on="f" focussize="0,0"/>
                <v:stroke weight="1.5pt" color="#FFFFFF" joinstyle="round"/>
                <v:imagedata o:title=""/>
                <o:lock v:ext="edit" aspectratio="f"/>
              </v:line>
            </w:pict>
          </mc:Fallback>
        </mc:AlternateContent>
      </w:r>
      <w:bookmarkStart w:id="0" w:name="_Toc27463"/>
      <w:bookmarkStart w:id="1" w:name="_Toc14317"/>
      <w:bookmarkStart w:id="2" w:name="_Toc28141"/>
      <w:bookmarkStart w:id="3" w:name="_Toc31568"/>
    </w:p>
    <w:p>
      <w:pPr>
        <w:spacing w:line="240" w:lineRule="atLeast"/>
        <w:rPr>
          <w:rFonts w:ascii="仿宋_GB2312" w:hAnsi="Cambria" w:eastAsia="仿宋_GB2312" w:cs="Times New Roman"/>
          <w:b/>
          <w:kern w:val="0"/>
          <w:sz w:val="36"/>
          <w:szCs w:val="36"/>
          <w:lang w:val="zh-CN"/>
        </w:rPr>
      </w:pPr>
      <w:r>
        <w:rPr>
          <w:rFonts w:ascii="Calibri" w:hAnsi="Calibri" w:eastAsia="宋体" w:cs="Times New Roman"/>
          <w:sz w:val="36"/>
        </w:rPr>
        <mc:AlternateContent>
          <mc:Choice Requires="wps">
            <w:drawing>
              <wp:anchor distT="0" distB="0" distL="0" distR="0" simplePos="0" relativeHeight="251659264" behindDoc="0" locked="0" layoutInCell="1" allowOverlap="1">
                <wp:simplePos x="0" y="0"/>
                <wp:positionH relativeFrom="column">
                  <wp:posOffset>-93345</wp:posOffset>
                </wp:positionH>
                <wp:positionV relativeFrom="paragraph">
                  <wp:posOffset>57785</wp:posOffset>
                </wp:positionV>
                <wp:extent cx="5819775" cy="9525"/>
                <wp:effectExtent l="0" t="0" r="0" b="0"/>
                <wp:wrapNone/>
                <wp:docPr id="1028" name="直接连接符 2"/>
                <wp:cNvGraphicFramePr/>
                <a:graphic xmlns:a="http://schemas.openxmlformats.org/drawingml/2006/main">
                  <a:graphicData uri="http://schemas.microsoft.com/office/word/2010/wordprocessingShape">
                    <wps:wsp>
                      <wps:cNvCnPr/>
                      <wps:spPr>
                        <a:xfrm flipV="1">
                          <a:off x="0" y="0"/>
                          <a:ext cx="5819775" cy="9525"/>
                        </a:xfrm>
                        <a:prstGeom prst="line">
                          <a:avLst/>
                        </a:prstGeom>
                        <a:ln w="9525" cap="flat" cmpd="sng">
                          <a:solidFill>
                            <a:srgbClr val="FF0000"/>
                          </a:solidFill>
                          <a:prstDash val="solid"/>
                          <a:round/>
                          <a:headEnd type="none" w="med" len="med"/>
                          <a:tailEnd type="none" w="med" len="med"/>
                        </a:ln>
                      </wps:spPr>
                      <wps:bodyPr/>
                    </wps:wsp>
                  </a:graphicData>
                </a:graphic>
              </wp:anchor>
            </w:drawing>
          </mc:Choice>
          <mc:Fallback>
            <w:pict>
              <v:line id="直接连接符 2" o:spid="_x0000_s1026" o:spt="20" style="position:absolute;left:0pt;flip:y;margin-left:-7.35pt;margin-top:4.55pt;height:0.75pt;width:458.25pt;z-index:251659264;mso-width-relative:page;mso-height-relative:page;" filled="f" stroked="t" coordsize="21600,21600" o:gfxdata="UEsDBAoAAAAAAIdO4kAAAAAAAAAAAAAAAAAEAAAAZHJzL1BLAwQUAAAACACHTuJAtbzLx9cAAAAI&#10;AQAADwAAAGRycy9kb3ducmV2LnhtbE2PMU/DMBCFdyT+g3WVWKrWNkKBpnE6ILEgMZC2EuM1PpKo&#10;sR3Fbpv8e44JxtP79O57xW5yvbjSGLvgDei1AkG+DrbzjYHD/m31AiIm9Bb74MnATBF25f1dgbkN&#10;N/9J1yo1gkt8zNFAm9KQSxnrlhzGdRjIc/YdRoeJz7GRdsQbl7tePiqVSYed5w8tDvTaUn2uLs5A&#10;pXB+14fjPC3T8rz/qj6qY5aMeVhotQWRaEp/MPzqszqU7HQKF2+j6A2s9NMzowY2GgTnG6V5yolB&#10;lYEsC/l/QPkDUEsDBBQAAAAIAIdO4kDHkLFj+wEAAPIDAAAOAAAAZHJzL2Uyb0RvYy54bWytU0uO&#10;EzEQ3SNxB8t70p1IYWZa6cxiQtggiMRnX/Enbck/2U46uQQXQGIHK5bsuQ3DMSi7mwDDJgt6YZWr&#10;np/rvS4vbo9Gk4MIUTnb0umkpkRY5riyu5a+fbN+ck1JTGA5aGdFS08i0tvl40eL3jdi5jqnuQgE&#10;SWxset/SLiXfVFVknTAQJ84Li0XpgoGE27CreIAe2Y2uZnX9tOpd4D44JmLE7Goo0pExXELopFRM&#10;rBzbG2HTwBqEhoSSYqd8pMvSrZSCpVdSRpGIbikqTWXFSzDe5rVaLqDZBfCdYmMLcEkLDzQZUBYv&#10;PVOtIAHZB/UPlVEsuOhkmjBnqkFIcQRVTOsH3rzuwIuiBa2O/mx6/H+07OVhE4jiOAn1DP+8BYP/&#10;/P7D1+/vP/349hHX+y+fySz71PvYIPzObsK4i34TsuijDIZIrfw7pCk2oDByLC6fzi6LYyIMk/Pr&#10;6c3V1ZwShrWb+WyeyauBJbP5ENNz4QzJQUu1stkDaODwIqYB+guS09qSfuQhDHAgJQ4CkhuPoqLd&#10;lbPRacXXSut8Iobd9k4HcgAcivW6xm9s4S9YvmQFsRtwpZRh0AS3t7xEnQD+zHKSTh5ds/heaG7G&#10;CE6JFvi8clSQCZS+BIk+aIt2ZLMHe3O0dfxUXC95HIVi2Di2edb+3JfTv5/q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1vMvH1wAAAAgBAAAPAAAAAAAAAAEAIAAAACIAAABkcnMvZG93bnJldi54&#10;bWxQSwECFAAUAAAACACHTuJAx5CxY/sBAADyAwAADgAAAAAAAAABACAAAAAmAQAAZHJzL2Uyb0Rv&#10;Yy54bWxQSwUGAAAAAAYABgBZAQAAkwUAAAAA&#10;">
                <v:fill on="f" focussize="0,0"/>
                <v:stroke color="#FF0000" joinstyle="round"/>
                <v:imagedata o:title=""/>
                <o:lock v:ext="edit" aspectratio="f"/>
              </v:line>
            </w:pict>
          </mc:Fallback>
        </mc:AlternateContent>
      </w:r>
    </w:p>
    <w:p>
      <w:pPr>
        <w:pStyle w:val="2"/>
        <w:rPr>
          <w:lang w:val="zh-CN"/>
        </w:rPr>
      </w:pPr>
    </w:p>
    <w:p>
      <w:pPr>
        <w:spacing w:line="240" w:lineRule="atLeast"/>
        <w:rPr>
          <w:rFonts w:hint="eastAsia" w:ascii="仿宋_GB2312" w:hAnsi="Cambria" w:eastAsia="仿宋_GB2312" w:cs="Times New Roman"/>
          <w:b/>
          <w:kern w:val="0"/>
          <w:sz w:val="36"/>
          <w:szCs w:val="36"/>
          <w:lang w:val="zh-CN"/>
        </w:rPr>
      </w:pPr>
      <w:r>
        <w:rPr>
          <w:rFonts w:hint="eastAsia" w:ascii="仿宋_GB2312" w:hAnsi="Cambria" w:eastAsia="仿宋_GB2312" w:cs="Times New Roman"/>
          <w:b/>
          <w:kern w:val="0"/>
          <w:sz w:val="36"/>
          <w:szCs w:val="36"/>
          <w:lang w:val="zh-CN"/>
        </w:rPr>
        <w:t>本期要目</w:t>
      </w:r>
      <w:bookmarkEnd w:id="0"/>
      <w:bookmarkEnd w:id="1"/>
      <w:bookmarkEnd w:id="2"/>
      <w:bookmarkEnd w:id="3"/>
    </w:p>
    <w:p>
      <w:pPr>
        <w:jc w:val="left"/>
        <w:rPr>
          <w:rFonts w:hint="eastAsia" w:ascii="仿宋" w:hAnsi="仿宋" w:eastAsia="仿宋" w:cs="仿宋"/>
          <w:b w:val="0"/>
          <w:bCs/>
          <w:snapToGrid w:val="0"/>
          <w:spacing w:val="-8"/>
          <w:kern w:val="2"/>
          <w:sz w:val="32"/>
          <w:szCs w:val="32"/>
          <w:lang w:val="en-US" w:eastAsia="zh-CN" w:bidi="ar-SA"/>
        </w:rPr>
      </w:pPr>
    </w:p>
    <w:p>
      <w:pPr>
        <w:jc w:val="left"/>
        <w:rPr>
          <w:rFonts w:hint="eastAsia" w:ascii="仿宋" w:hAnsi="仿宋" w:eastAsia="仿宋" w:cs="仿宋"/>
          <w:b w:val="0"/>
          <w:bCs w:val="0"/>
          <w:snapToGrid w:val="0"/>
          <w:spacing w:val="-8"/>
          <w:kern w:val="2"/>
          <w:sz w:val="32"/>
          <w:szCs w:val="32"/>
          <w:lang w:val="en-US" w:eastAsia="zh-CN" w:bidi="ar-SA"/>
        </w:rPr>
      </w:pPr>
      <w:r>
        <w:rPr>
          <w:rFonts w:hint="eastAsia" w:ascii="仿宋" w:hAnsi="仿宋" w:eastAsia="仿宋" w:cs="仿宋"/>
          <w:b w:val="0"/>
          <w:bCs/>
          <w:snapToGrid w:val="0"/>
          <w:spacing w:val="-8"/>
          <w:kern w:val="2"/>
          <w:sz w:val="32"/>
          <w:szCs w:val="32"/>
          <w:lang w:val="en-US" w:eastAsia="zh-CN" w:bidi="ar-SA"/>
        </w:rPr>
        <w:t>◆加快建设教育强国 为中华民族伟大复兴提供有力支撑——习近平在中共中央政治局第五次集体学习时强调</w:t>
      </w:r>
    </w:p>
    <w:p>
      <w:pPr>
        <w:tabs>
          <w:tab w:val="right" w:leader="dot" w:pos="8296"/>
        </w:tabs>
        <w:spacing w:line="560" w:lineRule="exact"/>
        <w:rPr>
          <w:rFonts w:hint="default" w:ascii="仿宋" w:hAnsi="仿宋" w:eastAsia="仿宋" w:cs="仿宋"/>
          <w:bCs/>
          <w:snapToGrid w:val="0"/>
          <w:spacing w:val="-8"/>
          <w:sz w:val="36"/>
          <w:szCs w:val="36"/>
          <w:lang w:val="en-US" w:eastAsia="zh-CN"/>
        </w:rPr>
      </w:pPr>
      <w:r>
        <w:rPr>
          <w:rFonts w:hint="eastAsia" w:ascii="仿宋" w:hAnsi="仿宋" w:eastAsia="仿宋" w:cs="仿宋"/>
          <w:b w:val="0"/>
          <w:bCs/>
          <w:snapToGrid w:val="0"/>
          <w:spacing w:val="-8"/>
          <w:kern w:val="2"/>
          <w:sz w:val="36"/>
          <w:szCs w:val="36"/>
          <w:lang w:val="en-US" w:eastAsia="zh-CN" w:bidi="ar-SA"/>
        </w:rPr>
        <w:tab/>
      </w:r>
      <w:r>
        <w:rPr>
          <w:rFonts w:hint="eastAsia" w:ascii="仿宋" w:hAnsi="仿宋" w:eastAsia="仿宋" w:cs="仿宋"/>
          <w:b w:val="0"/>
          <w:bCs/>
          <w:snapToGrid w:val="0"/>
          <w:spacing w:val="-8"/>
          <w:kern w:val="2"/>
          <w:sz w:val="36"/>
          <w:szCs w:val="36"/>
          <w:lang w:val="en-US" w:eastAsia="zh-CN" w:bidi="ar-SA"/>
        </w:rPr>
        <w:t>1</w:t>
      </w:r>
    </w:p>
    <w:p>
      <w:pPr>
        <w:jc w:val="left"/>
        <w:rPr>
          <w:rFonts w:hint="eastAsia" w:ascii="仿宋" w:hAnsi="仿宋" w:eastAsia="仿宋" w:cs="仿宋"/>
          <w:b w:val="0"/>
          <w:bCs/>
          <w:snapToGrid w:val="0"/>
          <w:spacing w:val="-8"/>
          <w:kern w:val="2"/>
          <w:sz w:val="32"/>
          <w:szCs w:val="32"/>
          <w:lang w:val="en-US" w:eastAsia="zh-CN" w:bidi="ar-SA"/>
        </w:rPr>
      </w:pPr>
      <w:r>
        <w:rPr>
          <w:rFonts w:hint="eastAsia" w:ascii="仿宋" w:hAnsi="仿宋" w:eastAsia="仿宋" w:cs="仿宋"/>
          <w:b w:val="0"/>
          <w:bCs/>
          <w:snapToGrid w:val="0"/>
          <w:spacing w:val="-8"/>
          <w:kern w:val="2"/>
          <w:sz w:val="32"/>
          <w:szCs w:val="32"/>
          <w:lang w:val="en-US" w:eastAsia="zh-CN" w:bidi="ar-SA"/>
        </w:rPr>
        <w:t>◆着眼全国大局 发挥自身优势 明确主攻方向——习近平总书记听取陕西省委和省政府工作汇报、在山西运城考察重要讲话</w:t>
      </w:r>
    </w:p>
    <w:p>
      <w:pPr>
        <w:tabs>
          <w:tab w:val="right" w:leader="dot" w:pos="8296"/>
        </w:tabs>
        <w:spacing w:line="560" w:lineRule="exact"/>
        <w:rPr>
          <w:rFonts w:hint="default" w:ascii="仿宋" w:hAnsi="仿宋" w:eastAsia="仿宋" w:cs="仿宋"/>
          <w:bCs/>
          <w:snapToGrid w:val="0"/>
          <w:spacing w:val="-8"/>
          <w:sz w:val="36"/>
          <w:szCs w:val="36"/>
          <w:lang w:val="en-US" w:eastAsia="zh-CN"/>
        </w:rPr>
      </w:pPr>
      <w:r>
        <w:rPr>
          <w:rFonts w:hint="eastAsia" w:ascii="仿宋" w:hAnsi="仿宋" w:eastAsia="仿宋" w:cs="仿宋"/>
          <w:bCs/>
          <w:snapToGrid w:val="0"/>
          <w:spacing w:val="-8"/>
          <w:sz w:val="36"/>
          <w:szCs w:val="36"/>
        </w:rPr>
        <w:tab/>
      </w:r>
      <w:r>
        <w:rPr>
          <w:rFonts w:hint="eastAsia" w:ascii="仿宋" w:hAnsi="仿宋" w:eastAsia="仿宋" w:cs="仿宋"/>
          <w:bCs/>
          <w:snapToGrid w:val="0"/>
          <w:spacing w:val="-8"/>
          <w:sz w:val="36"/>
          <w:szCs w:val="36"/>
          <w:lang w:val="en-US" w:eastAsia="zh-CN"/>
        </w:rPr>
        <w:t>6</w:t>
      </w:r>
    </w:p>
    <w:p>
      <w:pPr>
        <w:jc w:val="left"/>
        <w:rPr>
          <w:rFonts w:hint="eastAsia" w:ascii="仿宋" w:hAnsi="仿宋" w:eastAsia="仿宋" w:cs="仿宋"/>
          <w:b w:val="0"/>
          <w:bCs/>
          <w:snapToGrid w:val="0"/>
          <w:spacing w:val="-8"/>
          <w:kern w:val="2"/>
          <w:sz w:val="32"/>
          <w:szCs w:val="32"/>
          <w:lang w:val="en-US" w:eastAsia="zh-CN" w:bidi="ar-SA"/>
        </w:rPr>
      </w:pPr>
      <w:r>
        <w:rPr>
          <w:rFonts w:hint="eastAsia" w:ascii="仿宋" w:hAnsi="仿宋" w:eastAsia="仿宋" w:cs="仿宋"/>
          <w:b w:val="0"/>
          <w:bCs/>
          <w:snapToGrid w:val="0"/>
          <w:spacing w:val="-8"/>
          <w:kern w:val="2"/>
          <w:sz w:val="32"/>
          <w:szCs w:val="32"/>
          <w:lang w:val="en-US" w:eastAsia="zh-CN" w:bidi="ar-SA"/>
        </w:rPr>
        <w:t>◆赓续历史文脉 谱写当代华章——习近平总书记在文化传承发展座谈会上重要讲话</w:t>
      </w:r>
    </w:p>
    <w:p>
      <w:pPr>
        <w:tabs>
          <w:tab w:val="right" w:leader="dot" w:pos="8296"/>
        </w:tabs>
        <w:spacing w:line="560" w:lineRule="exact"/>
        <w:rPr>
          <w:rFonts w:hint="eastAsia" w:ascii="宋体" w:hAnsi="宋体" w:eastAsia="宋体" w:cs="宋体"/>
          <w:b/>
          <w:bCs/>
          <w:sz w:val="32"/>
          <w:szCs w:val="32"/>
        </w:rPr>
      </w:pPr>
      <w:r>
        <w:rPr>
          <w:rFonts w:hint="eastAsia" w:ascii="仿宋" w:hAnsi="仿宋" w:eastAsia="仿宋" w:cs="仿宋"/>
          <w:bCs/>
          <w:snapToGrid w:val="0"/>
          <w:spacing w:val="-8"/>
          <w:sz w:val="36"/>
          <w:szCs w:val="36"/>
        </w:rPr>
        <w:tab/>
      </w:r>
      <w:r>
        <w:rPr>
          <w:rFonts w:hint="eastAsia" w:ascii="仿宋" w:hAnsi="仿宋" w:eastAsia="仿宋" w:cs="仿宋"/>
          <w:bCs/>
          <w:snapToGrid w:val="0"/>
          <w:spacing w:val="-8"/>
          <w:sz w:val="36"/>
          <w:szCs w:val="36"/>
          <w:lang w:val="en-US" w:eastAsia="zh-CN"/>
        </w:rPr>
        <w:t>13</w:t>
      </w:r>
      <w:bookmarkStart w:id="4" w:name="_GoBack"/>
      <w:bookmarkEnd w:id="4"/>
    </w:p>
    <w:p>
      <w:pPr>
        <w:jc w:val="left"/>
        <w:rPr>
          <w:rFonts w:hint="eastAsia" w:ascii="仿宋" w:hAnsi="仿宋" w:eastAsia="仿宋" w:cs="仿宋"/>
          <w:b w:val="0"/>
          <w:bCs/>
          <w:snapToGrid w:val="0"/>
          <w:spacing w:val="-8"/>
          <w:kern w:val="2"/>
          <w:sz w:val="32"/>
          <w:szCs w:val="32"/>
          <w:lang w:val="en-US" w:eastAsia="zh-CN" w:bidi="ar-SA"/>
        </w:rPr>
        <w:sectPr>
          <w:pgSz w:w="11906" w:h="16838"/>
          <w:pgMar w:top="1440" w:right="1800" w:bottom="1440" w:left="1800" w:header="851" w:footer="992" w:gutter="0"/>
          <w:pgNumType w:fmt="decimal" w:start="1"/>
          <w:cols w:space="425" w:num="1"/>
          <w:docGrid w:type="lines" w:linePitch="312" w:charSpace="0"/>
        </w:sectPr>
      </w:pPr>
    </w:p>
    <w:p>
      <w:pPr>
        <w:jc w:val="center"/>
        <w:rPr>
          <w:rFonts w:hint="default" w:ascii="仿宋" w:hAnsi="仿宋" w:eastAsia="仿宋" w:cs="仿宋"/>
          <w:b/>
          <w:bCs w:val="0"/>
          <w:snapToGrid w:val="0"/>
          <w:spacing w:val="-8"/>
          <w:kern w:val="2"/>
          <w:sz w:val="32"/>
          <w:szCs w:val="32"/>
          <w:lang w:val="en-US" w:eastAsia="zh-CN" w:bidi="ar-SA"/>
        </w:rPr>
      </w:pPr>
      <w:r>
        <w:rPr>
          <w:rFonts w:hint="default" w:ascii="仿宋" w:hAnsi="仿宋" w:eastAsia="仿宋" w:cs="仿宋"/>
          <w:b/>
          <w:bCs w:val="0"/>
          <w:snapToGrid w:val="0"/>
          <w:spacing w:val="-8"/>
          <w:kern w:val="2"/>
          <w:sz w:val="32"/>
          <w:szCs w:val="32"/>
          <w:lang w:val="en-US" w:eastAsia="zh-CN" w:bidi="ar-SA"/>
        </w:rPr>
        <w:t>加快建设教育强国 为中华民族伟大复兴提供有力支撑</w:t>
      </w:r>
    </w:p>
    <w:p>
      <w:pPr>
        <w:jc w:val="center"/>
        <w:rPr>
          <w:rFonts w:hint="default" w:ascii="仿宋" w:hAnsi="仿宋" w:eastAsia="仿宋" w:cs="仿宋"/>
          <w:b/>
          <w:bCs w:val="0"/>
          <w:snapToGrid w:val="0"/>
          <w:spacing w:val="-8"/>
          <w:kern w:val="2"/>
          <w:sz w:val="32"/>
          <w:szCs w:val="32"/>
          <w:lang w:val="en-US" w:eastAsia="zh-CN" w:bidi="ar-SA"/>
        </w:rPr>
      </w:pPr>
      <w:r>
        <w:rPr>
          <w:rFonts w:hint="default" w:ascii="仿宋" w:hAnsi="仿宋" w:eastAsia="仿宋" w:cs="仿宋"/>
          <w:b/>
          <w:bCs w:val="0"/>
          <w:snapToGrid w:val="0"/>
          <w:spacing w:val="-8"/>
          <w:kern w:val="2"/>
          <w:sz w:val="32"/>
          <w:szCs w:val="32"/>
          <w:lang w:val="en-US" w:eastAsia="zh-CN" w:bidi="ar-SA"/>
        </w:rPr>
        <w:t>——习近平在中共中央政治局第五次集体学习时强调</w:t>
      </w:r>
    </w:p>
    <w:p>
      <w:pPr>
        <w:ind w:left="0" w:leftChars="0" w:firstLine="554" w:firstLineChars="210"/>
        <w:jc w:val="both"/>
        <w:rPr>
          <w:rFonts w:hint="eastAsia" w:ascii="仿宋" w:hAnsi="仿宋" w:eastAsia="仿宋" w:cs="仿宋"/>
          <w:b w:val="0"/>
          <w:bCs/>
          <w:snapToGrid w:val="0"/>
          <w:spacing w:val="-8"/>
          <w:kern w:val="2"/>
          <w:sz w:val="28"/>
          <w:szCs w:val="28"/>
          <w:lang w:val="en-US" w:eastAsia="zh-CN" w:bidi="ar-SA"/>
        </w:rPr>
      </w:pPr>
      <w:r>
        <w:rPr>
          <w:rFonts w:hint="default" w:ascii="仿宋" w:hAnsi="仿宋" w:eastAsia="仿宋" w:cs="仿宋"/>
          <w:b w:val="0"/>
          <w:bCs/>
          <w:snapToGrid w:val="0"/>
          <w:spacing w:val="-8"/>
          <w:kern w:val="2"/>
          <w:sz w:val="28"/>
          <w:szCs w:val="28"/>
          <w:lang w:val="en-US" w:eastAsia="zh-CN" w:bidi="ar-SA"/>
        </w:rPr>
        <w:t>新华社北京5月29日电 中共中央政治局5月29日下午就建设教育强国进行第五次集体学习。中共中央总书记习近平在主持学习时强调，教育兴则国家兴，教育强则国家强。建设教育强国，是全面建成社会主义现代化强国的战略先导，是实现高水平科技自立自强的重要支撑，是促进全体人民共同富裕的有效途径，是以中国式现代化全面推进中华民族伟大复兴的基础工程。要全面贯彻党的教育方针，坚持以人民为中心发展教育，主动超前布局、有力应对变局、奋力开拓新局，加快推进教育现代化，以教育之力厚植人民幸福之本，以教育之强夯实国家富强之基，为全面推进中华民族伟大复兴提供有力支撑。</w:t>
      </w:r>
    </w:p>
    <w:p>
      <w:pPr>
        <w:ind w:left="0" w:leftChars="0" w:firstLine="554" w:firstLineChars="210"/>
        <w:jc w:val="both"/>
        <w:rPr>
          <w:rFonts w:hint="default" w:ascii="仿宋" w:hAnsi="仿宋" w:eastAsia="仿宋" w:cs="仿宋"/>
          <w:b w:val="0"/>
          <w:bCs/>
          <w:snapToGrid w:val="0"/>
          <w:spacing w:val="-8"/>
          <w:kern w:val="2"/>
          <w:sz w:val="28"/>
          <w:szCs w:val="28"/>
          <w:lang w:val="en-US" w:eastAsia="zh-CN" w:bidi="ar-SA"/>
        </w:rPr>
      </w:pPr>
      <w:r>
        <w:rPr>
          <w:rFonts w:hint="default" w:ascii="仿宋" w:hAnsi="仿宋" w:eastAsia="仿宋" w:cs="仿宋"/>
          <w:b w:val="0"/>
          <w:bCs/>
          <w:snapToGrid w:val="0"/>
          <w:spacing w:val="-8"/>
          <w:kern w:val="2"/>
          <w:sz w:val="28"/>
          <w:szCs w:val="28"/>
          <w:lang w:val="en-US" w:eastAsia="zh-CN" w:bidi="ar-SA"/>
        </w:rPr>
        <w:t>清华大学党委书记、中国科学院院士邱勇就这个问题进行讲解，提出工作建议。中央政治局的同志认真听取了讲解，并进行了讨论。</w:t>
      </w:r>
    </w:p>
    <w:p>
      <w:pPr>
        <w:ind w:left="0" w:leftChars="0" w:firstLine="554" w:firstLineChars="210"/>
        <w:jc w:val="both"/>
        <w:rPr>
          <w:rFonts w:hint="default" w:ascii="仿宋" w:hAnsi="仿宋" w:eastAsia="仿宋" w:cs="仿宋"/>
          <w:b w:val="0"/>
          <w:bCs/>
          <w:snapToGrid w:val="0"/>
          <w:spacing w:val="-8"/>
          <w:kern w:val="2"/>
          <w:sz w:val="28"/>
          <w:szCs w:val="28"/>
          <w:lang w:val="en-US" w:eastAsia="zh-CN" w:bidi="ar-SA"/>
        </w:rPr>
      </w:pPr>
      <w:r>
        <w:rPr>
          <w:rFonts w:hint="default" w:ascii="仿宋" w:hAnsi="仿宋" w:eastAsia="仿宋" w:cs="仿宋"/>
          <w:b w:val="0"/>
          <w:bCs/>
          <w:snapToGrid w:val="0"/>
          <w:spacing w:val="-8"/>
          <w:kern w:val="2"/>
          <w:sz w:val="28"/>
          <w:szCs w:val="28"/>
          <w:lang w:val="en-US" w:eastAsia="zh-CN" w:bidi="ar-SA"/>
        </w:rPr>
        <w:t>习近平在听取讲解和讨论后发表了重要讲话。他指出，党的十八大以来，党中央坚持把教育作为国之大计、党之大计，作出加快教育现代化、建设教育强国的重大决策，推动新时代教育事业取得历史性成就、发生格局性变化。我国已建成世界上规模最大的教育体系，教育现代化发展总体水平跨入世界中上国家行列。据测算，我国目前的教育强国指数居全球第23位，比2012年上升26位，是进步最快的国家。这充分证明，中国特色社会主义教育发展道路是完全正确的。</w:t>
      </w:r>
    </w:p>
    <w:p>
      <w:pPr>
        <w:ind w:left="0" w:leftChars="0" w:firstLine="554" w:firstLineChars="210"/>
        <w:jc w:val="both"/>
        <w:rPr>
          <w:rFonts w:hint="default" w:ascii="仿宋" w:hAnsi="仿宋" w:eastAsia="仿宋" w:cs="仿宋"/>
          <w:b w:val="0"/>
          <w:bCs/>
          <w:snapToGrid w:val="0"/>
          <w:spacing w:val="-8"/>
          <w:kern w:val="2"/>
          <w:sz w:val="28"/>
          <w:szCs w:val="28"/>
          <w:lang w:val="en-US" w:eastAsia="zh-CN" w:bidi="ar-SA"/>
        </w:rPr>
      </w:pPr>
      <w:r>
        <w:rPr>
          <w:rFonts w:hint="default" w:ascii="仿宋" w:hAnsi="仿宋" w:eastAsia="仿宋" w:cs="仿宋"/>
          <w:b w:val="0"/>
          <w:bCs/>
          <w:snapToGrid w:val="0"/>
          <w:spacing w:val="-8"/>
          <w:kern w:val="2"/>
          <w:sz w:val="28"/>
          <w:szCs w:val="28"/>
          <w:lang w:val="en-US" w:eastAsia="zh-CN" w:bidi="ar-SA"/>
        </w:rPr>
        <w:t>习近平强调，我们要建设的教育强国，是中国特色社会主义教育强国，必须以坚持党对教育事业的全面领导为根本保证，以立德树人为根本任务，以为党育人、为国育才为根本目标，以服务中华民族伟大复兴为重要使命，以教育理念、体系、制度、内容、方法、治理现代化为基本路径，以支撑引领中国式现代化为核心功能，最终是办好人民满意的教育。</w:t>
      </w:r>
    </w:p>
    <w:p>
      <w:pPr>
        <w:ind w:left="0" w:leftChars="0" w:firstLine="554" w:firstLineChars="210"/>
        <w:jc w:val="both"/>
        <w:rPr>
          <w:rFonts w:hint="default" w:ascii="仿宋" w:hAnsi="仿宋" w:eastAsia="仿宋" w:cs="仿宋"/>
          <w:b w:val="0"/>
          <w:bCs/>
          <w:snapToGrid w:val="0"/>
          <w:spacing w:val="-8"/>
          <w:kern w:val="2"/>
          <w:sz w:val="28"/>
          <w:szCs w:val="28"/>
          <w:lang w:val="en-US" w:eastAsia="zh-CN" w:bidi="ar-SA"/>
        </w:rPr>
      </w:pPr>
      <w:r>
        <w:rPr>
          <w:rFonts w:hint="default" w:ascii="仿宋" w:hAnsi="仿宋" w:eastAsia="仿宋" w:cs="仿宋"/>
          <w:b w:val="0"/>
          <w:bCs/>
          <w:snapToGrid w:val="0"/>
          <w:spacing w:val="-8"/>
          <w:kern w:val="2"/>
          <w:sz w:val="28"/>
          <w:szCs w:val="28"/>
          <w:lang w:val="en-US" w:eastAsia="zh-CN" w:bidi="ar-SA"/>
        </w:rPr>
        <w:t>习近平指出，培养什么人、怎样培养人、为谁培养人是教育的根本问题，也是建设教育强国的核心课题。我们建设教育强国的目的，就是培养一代又一代德智体美劳全面发展的社会主义建设者和接班人，培养一代又一代在社会主义现代化建设中可堪大用、能担重任的栋梁之才，确保党的事业和社会主义现代化强国建设后继有人。要坚持不懈用新时代中国特色社会主义思想铸魂育人，着力加强社会主义核心价值观教育，引导学生树立坚定的理想信念，永远听党话、跟党走，矢志奉献国家和人民。坚持改革创新，推进大中小学思想政治教育一体化建设，提高思政课的针对性和吸引力。提高网络育人能力，扎实做好互联网时代的学校思想政治工作和意识形态工作。</w:t>
      </w:r>
    </w:p>
    <w:p>
      <w:pPr>
        <w:ind w:left="0" w:leftChars="0" w:firstLine="554" w:firstLineChars="210"/>
        <w:jc w:val="both"/>
        <w:rPr>
          <w:rFonts w:hint="default" w:ascii="仿宋" w:hAnsi="仿宋" w:eastAsia="仿宋" w:cs="仿宋"/>
          <w:b w:val="0"/>
          <w:bCs/>
          <w:snapToGrid w:val="0"/>
          <w:spacing w:val="-8"/>
          <w:kern w:val="2"/>
          <w:sz w:val="28"/>
          <w:szCs w:val="28"/>
          <w:lang w:val="en-US" w:eastAsia="zh-CN" w:bidi="ar-SA"/>
        </w:rPr>
      </w:pPr>
      <w:r>
        <w:rPr>
          <w:rFonts w:hint="default" w:ascii="仿宋" w:hAnsi="仿宋" w:eastAsia="仿宋" w:cs="仿宋"/>
          <w:b w:val="0"/>
          <w:bCs/>
          <w:snapToGrid w:val="0"/>
          <w:spacing w:val="-8"/>
          <w:kern w:val="2"/>
          <w:sz w:val="28"/>
          <w:szCs w:val="28"/>
          <w:lang w:val="en-US" w:eastAsia="zh-CN" w:bidi="ar-SA"/>
        </w:rPr>
        <w:t>习近平强调，要坚持把高质量发展作为各级各类教育的生命线，加快建设高质量教育体系。建设教育强国，基点在基础教育。基础教育搞得越扎实，教育强国步伐就越稳、后劲就越足。要推进学前教育普及普惠安全优质发展，推动义务教育优质均衡发展和城乡一体化。基础教育既要夯实学生的知识基础，也要激发学生崇尚科学、探索未知的兴趣，培养其探索性、创新性思维品质。要在全社会树立科学的人才观、成才观、教育观，加快扭转教育功利化倾向，形成健康的教育环境和生态。建设教育强国，龙头是高等教育。要把加快建设中国特色、世界一流的大学和优势学科作为重中之重，大力加强基础学科、新兴学科、交叉学科建设，瞄准世界科技前沿和国家重大战略需求推进科研创新，不断提升原始创新能力和人才培养质量。要建设全民终身学习的学习型社会、学习型大国，促进人人皆学、处处能学、时时可学，不断提高国民受教育程度，全面提升人力资源开发水平，促进人的全面发展。</w:t>
      </w:r>
    </w:p>
    <w:p>
      <w:pPr>
        <w:ind w:left="0" w:leftChars="0" w:firstLine="554" w:firstLineChars="210"/>
        <w:jc w:val="both"/>
        <w:rPr>
          <w:rFonts w:hint="default" w:ascii="仿宋" w:hAnsi="仿宋" w:eastAsia="仿宋" w:cs="仿宋"/>
          <w:b w:val="0"/>
          <w:bCs/>
          <w:snapToGrid w:val="0"/>
          <w:spacing w:val="-8"/>
          <w:kern w:val="2"/>
          <w:sz w:val="28"/>
          <w:szCs w:val="28"/>
          <w:lang w:val="en-US" w:eastAsia="zh-CN" w:bidi="ar-SA"/>
        </w:rPr>
      </w:pPr>
      <w:r>
        <w:rPr>
          <w:rFonts w:hint="default" w:ascii="仿宋" w:hAnsi="仿宋" w:eastAsia="仿宋" w:cs="仿宋"/>
          <w:b w:val="0"/>
          <w:bCs/>
          <w:snapToGrid w:val="0"/>
          <w:spacing w:val="-8"/>
          <w:kern w:val="2"/>
          <w:sz w:val="28"/>
          <w:szCs w:val="28"/>
          <w:lang w:val="en-US" w:eastAsia="zh-CN" w:bidi="ar-SA"/>
        </w:rPr>
        <w:t>习近平指出，要把服务高质量发展作为建设教育强国的重要任务。建设教育强国、科技强国、人才强国具有内在一致性和相互支撑性，要把三者有机结合起来、一体统筹推进，形成推动高质量发展的倍增效应。进一步加强科学教育、工程教育，加强拔尖创新人才自主培养，为解决我国关键核心技术攻关提供人才支撑。系统分析我国各方面人才发展趋势及缺口状况，根据科学技术发展态势，聚焦国家重大战略需求，动态调整优化高等教育学科设置，有的放矢培养国家战略人才和急需紧缺人才，提升教育对高质量发展的支撑力、贡献力。统筹职业教育、高等教育、继续教育，推进职普融通、产教融合、科教融汇，源源不断培养高素质技术技能人才、大国工匠、能工巧匠。</w:t>
      </w:r>
    </w:p>
    <w:p>
      <w:pPr>
        <w:ind w:left="0" w:leftChars="0" w:firstLine="554" w:firstLineChars="210"/>
        <w:jc w:val="both"/>
        <w:rPr>
          <w:rFonts w:hint="default" w:ascii="仿宋" w:hAnsi="仿宋" w:eastAsia="仿宋" w:cs="仿宋"/>
          <w:b w:val="0"/>
          <w:bCs/>
          <w:snapToGrid w:val="0"/>
          <w:spacing w:val="-8"/>
          <w:kern w:val="2"/>
          <w:sz w:val="28"/>
          <w:szCs w:val="28"/>
          <w:lang w:val="en-US" w:eastAsia="zh-CN" w:bidi="ar-SA"/>
        </w:rPr>
      </w:pPr>
      <w:r>
        <w:rPr>
          <w:rFonts w:hint="default" w:ascii="仿宋" w:hAnsi="仿宋" w:eastAsia="仿宋" w:cs="仿宋"/>
          <w:b w:val="0"/>
          <w:bCs/>
          <w:snapToGrid w:val="0"/>
          <w:spacing w:val="-8"/>
          <w:kern w:val="2"/>
          <w:sz w:val="28"/>
          <w:szCs w:val="28"/>
          <w:lang w:val="en-US" w:eastAsia="zh-CN" w:bidi="ar-SA"/>
        </w:rPr>
        <w:t>习近平强调，从教育大国到教育强国是一个系统性跃升和质变，必须以改革创新为动力。要坚持系统观念，统筹推进育人方式、办学模式、管理体制、保障机制改革，坚决破除一切制约教育高质量发展的思想观念束缚和体制机制弊端，全面提高教育治理体系和治理能力现代化水平。把促进教育公平融入到深化教育领域综合改革的各方面各环节，缩小教育的城乡、区域、校际、群体差距，努力让每个孩子都能享有公平而有质量的教育，更好满足群众对“上好学”的需要。深化新时代教育评价改革，构建多元主体参与、符合中国实际、具有世界水平的教育评价体系。加强教材建设和管理，牢牢把握正确政治方向和价值导向，用心打造培根铸魂、启智增慧的精品教材。教育数字化是我国开辟教育发展新赛道和塑造教育发展新优势的重要突破口。进一步推进数字教育，为个性化学习、终身学习、扩大优质教育资源覆盖面和教育现代化提供有效支撑。</w:t>
      </w:r>
    </w:p>
    <w:p>
      <w:pPr>
        <w:ind w:left="0" w:leftChars="0" w:firstLine="554" w:firstLineChars="210"/>
        <w:jc w:val="both"/>
        <w:rPr>
          <w:rFonts w:hint="default" w:ascii="仿宋" w:hAnsi="仿宋" w:eastAsia="仿宋" w:cs="仿宋"/>
          <w:b w:val="0"/>
          <w:bCs/>
          <w:snapToGrid w:val="0"/>
          <w:spacing w:val="-8"/>
          <w:kern w:val="2"/>
          <w:sz w:val="28"/>
          <w:szCs w:val="28"/>
          <w:lang w:val="en-US" w:eastAsia="zh-CN" w:bidi="ar-SA"/>
        </w:rPr>
      </w:pPr>
      <w:r>
        <w:rPr>
          <w:rFonts w:hint="default" w:ascii="仿宋" w:hAnsi="仿宋" w:eastAsia="仿宋" w:cs="仿宋"/>
          <w:b w:val="0"/>
          <w:bCs/>
          <w:snapToGrid w:val="0"/>
          <w:spacing w:val="-8"/>
          <w:kern w:val="2"/>
          <w:sz w:val="28"/>
          <w:szCs w:val="28"/>
          <w:lang w:val="en-US" w:eastAsia="zh-CN" w:bidi="ar-SA"/>
        </w:rPr>
        <w:t>习近平指出，要完善教育对外开放战略策略，统筹做好“引进来”和“走出去”两篇大文章，有效利用世界一流教育资源和创新要素，使我国成为具有强大影响力的世界重要教育中心。要积极参与全球教育治理，大力推进“留学中国”品牌建设，讲好中国故事、传播中国经验、发出中国声音，增强我国教育的国际影响力和话语权。</w:t>
      </w:r>
    </w:p>
    <w:p>
      <w:pPr>
        <w:ind w:left="0" w:leftChars="0" w:firstLine="554" w:firstLineChars="210"/>
        <w:jc w:val="both"/>
        <w:rPr>
          <w:rFonts w:hint="default" w:ascii="仿宋" w:hAnsi="仿宋" w:eastAsia="仿宋" w:cs="仿宋"/>
          <w:b w:val="0"/>
          <w:bCs/>
          <w:snapToGrid w:val="0"/>
          <w:spacing w:val="-8"/>
          <w:kern w:val="2"/>
          <w:sz w:val="28"/>
          <w:szCs w:val="28"/>
          <w:lang w:val="en-US" w:eastAsia="zh-CN" w:bidi="ar-SA"/>
        </w:rPr>
      </w:pPr>
      <w:r>
        <w:rPr>
          <w:rFonts w:hint="default" w:ascii="仿宋" w:hAnsi="仿宋" w:eastAsia="仿宋" w:cs="仿宋"/>
          <w:b w:val="0"/>
          <w:bCs/>
          <w:snapToGrid w:val="0"/>
          <w:spacing w:val="-8"/>
          <w:kern w:val="2"/>
          <w:sz w:val="28"/>
          <w:szCs w:val="28"/>
          <w:lang w:val="en-US" w:eastAsia="zh-CN" w:bidi="ar-SA"/>
        </w:rPr>
        <w:t>习近平强调，强教必先强师。要把加强教师队伍建设作为建设教育强国最重要的基础工作来抓，健全中国特色教师教育体系，大力培养造就一支师德高尚、业务精湛、结构合理、充满活力的高素质专业化教师队伍。弘扬尊师重教社会风尚，提高教师政治地位、社会地位、职业地位，使教师成为最受社会尊重的职业之一，支持和吸引优秀人才热心从教、精心从教、长期从教、终身从教。加强师德师风建设，引导广大教师坚定理想信念、陶冶道德情操、涵养扎实学识、勤修仁爱之心，树立“躬耕教坛、强国有我”的志向和抱负，坚守三尺讲台，潜心教书育人。</w:t>
      </w:r>
    </w:p>
    <w:p>
      <w:pPr>
        <w:ind w:left="0" w:leftChars="0" w:firstLine="554" w:firstLineChars="210"/>
        <w:jc w:val="both"/>
        <w:rPr>
          <w:rFonts w:hint="default" w:ascii="仿宋" w:hAnsi="仿宋" w:eastAsia="仿宋" w:cs="仿宋"/>
          <w:b w:val="0"/>
          <w:bCs/>
          <w:snapToGrid w:val="0"/>
          <w:spacing w:val="-8"/>
          <w:kern w:val="2"/>
          <w:sz w:val="28"/>
          <w:szCs w:val="28"/>
          <w:lang w:val="en-US" w:eastAsia="zh-CN" w:bidi="ar-SA"/>
        </w:rPr>
      </w:pPr>
      <w:r>
        <w:rPr>
          <w:rFonts w:hint="default" w:ascii="仿宋" w:hAnsi="仿宋" w:eastAsia="仿宋" w:cs="仿宋"/>
          <w:b w:val="0"/>
          <w:bCs/>
          <w:snapToGrid w:val="0"/>
          <w:spacing w:val="-8"/>
          <w:kern w:val="2"/>
          <w:sz w:val="28"/>
          <w:szCs w:val="28"/>
          <w:lang w:val="en-US" w:eastAsia="zh-CN" w:bidi="ar-SA"/>
        </w:rPr>
        <w:t>习近平最后强调，建设教育强国是全党全社会的共同任务。要坚持和加强党对教育工作的全面领导，不断完善党委统一领导、党政齐抓共管、部门各负其责的教育领导体制。各级党委和政府要始终坚持教育优先发展，在组织领导、发展规划、资源保障、经费投入上加大力度。学校、家庭、社会要紧密合作、同向发力，积极投身教育强国实践，共同办好教育强国事业。全党全国人民要坚定信心、久久为功，为早日实现教育强国目标而共同努力。</w:t>
      </w:r>
    </w:p>
    <w:p>
      <w:pPr>
        <w:ind w:left="0" w:leftChars="0" w:firstLine="638" w:firstLineChars="210"/>
        <w:jc w:val="left"/>
        <w:rPr>
          <w:rFonts w:hint="eastAsia" w:ascii="仿宋" w:hAnsi="仿宋" w:eastAsia="仿宋" w:cs="仿宋"/>
          <w:b w:val="0"/>
          <w:bCs/>
          <w:snapToGrid w:val="0"/>
          <w:spacing w:val="-8"/>
          <w:kern w:val="2"/>
          <w:sz w:val="32"/>
          <w:szCs w:val="32"/>
          <w:lang w:val="en-US" w:eastAsia="zh-CN" w:bidi="ar-SA"/>
        </w:rPr>
      </w:pPr>
    </w:p>
    <w:p>
      <w:pPr>
        <w:pStyle w:val="2"/>
        <w:ind w:left="0" w:leftChars="0" w:firstLine="638" w:firstLineChars="210"/>
        <w:rPr>
          <w:rFonts w:hint="eastAsia" w:ascii="仿宋" w:hAnsi="仿宋" w:eastAsia="仿宋" w:cs="仿宋"/>
          <w:b w:val="0"/>
          <w:bCs/>
          <w:snapToGrid w:val="0"/>
          <w:spacing w:val="-8"/>
          <w:kern w:val="2"/>
          <w:sz w:val="32"/>
          <w:szCs w:val="32"/>
          <w:lang w:val="en-US" w:eastAsia="zh-CN" w:bidi="ar-SA"/>
        </w:rPr>
      </w:pPr>
    </w:p>
    <w:p>
      <w:pPr>
        <w:ind w:left="0" w:leftChars="0" w:firstLine="638" w:firstLineChars="210"/>
        <w:rPr>
          <w:rFonts w:hint="eastAsia" w:ascii="仿宋" w:hAnsi="仿宋" w:eastAsia="仿宋" w:cs="仿宋"/>
          <w:b w:val="0"/>
          <w:bCs/>
          <w:snapToGrid w:val="0"/>
          <w:spacing w:val="-8"/>
          <w:kern w:val="2"/>
          <w:sz w:val="32"/>
          <w:szCs w:val="32"/>
          <w:lang w:val="en-US" w:eastAsia="zh-CN" w:bidi="ar-SA"/>
        </w:rPr>
      </w:pPr>
    </w:p>
    <w:p>
      <w:pPr>
        <w:pStyle w:val="2"/>
        <w:ind w:left="0" w:leftChars="0" w:firstLine="638" w:firstLineChars="210"/>
        <w:rPr>
          <w:rFonts w:hint="eastAsia" w:ascii="仿宋" w:hAnsi="仿宋" w:eastAsia="仿宋" w:cs="仿宋"/>
          <w:b w:val="0"/>
          <w:bCs/>
          <w:snapToGrid w:val="0"/>
          <w:spacing w:val="-8"/>
          <w:kern w:val="2"/>
          <w:sz w:val="32"/>
          <w:szCs w:val="32"/>
          <w:lang w:val="en-US" w:eastAsia="zh-CN" w:bidi="ar-SA"/>
        </w:rPr>
      </w:pPr>
    </w:p>
    <w:p>
      <w:pPr>
        <w:ind w:left="0" w:leftChars="0" w:firstLine="638" w:firstLineChars="210"/>
        <w:rPr>
          <w:rFonts w:hint="eastAsia" w:ascii="仿宋" w:hAnsi="仿宋" w:eastAsia="仿宋" w:cs="仿宋"/>
          <w:b w:val="0"/>
          <w:bCs/>
          <w:snapToGrid w:val="0"/>
          <w:spacing w:val="-8"/>
          <w:kern w:val="2"/>
          <w:sz w:val="32"/>
          <w:szCs w:val="32"/>
          <w:lang w:val="en-US" w:eastAsia="zh-CN" w:bidi="ar-SA"/>
        </w:rPr>
      </w:pPr>
    </w:p>
    <w:p>
      <w:pPr>
        <w:pStyle w:val="2"/>
        <w:ind w:left="0" w:leftChars="0" w:firstLine="638" w:firstLineChars="210"/>
        <w:rPr>
          <w:rFonts w:hint="eastAsia" w:ascii="仿宋" w:hAnsi="仿宋" w:eastAsia="仿宋" w:cs="仿宋"/>
          <w:b w:val="0"/>
          <w:bCs/>
          <w:snapToGrid w:val="0"/>
          <w:spacing w:val="-8"/>
          <w:kern w:val="2"/>
          <w:sz w:val="32"/>
          <w:szCs w:val="32"/>
          <w:lang w:val="en-US" w:eastAsia="zh-CN" w:bidi="ar-SA"/>
        </w:rPr>
      </w:pPr>
    </w:p>
    <w:p>
      <w:pPr>
        <w:ind w:left="0" w:leftChars="0" w:firstLine="638" w:firstLineChars="210"/>
        <w:rPr>
          <w:rFonts w:hint="eastAsia" w:ascii="仿宋" w:hAnsi="仿宋" w:eastAsia="仿宋" w:cs="仿宋"/>
          <w:b w:val="0"/>
          <w:bCs/>
          <w:snapToGrid w:val="0"/>
          <w:spacing w:val="-8"/>
          <w:kern w:val="2"/>
          <w:sz w:val="32"/>
          <w:szCs w:val="32"/>
          <w:lang w:val="en-US" w:eastAsia="zh-CN" w:bidi="ar-SA"/>
        </w:rPr>
      </w:pPr>
    </w:p>
    <w:p>
      <w:pPr>
        <w:pStyle w:val="2"/>
        <w:ind w:left="0" w:leftChars="0" w:firstLine="638" w:firstLineChars="210"/>
        <w:rPr>
          <w:rFonts w:hint="eastAsia" w:ascii="仿宋" w:hAnsi="仿宋" w:eastAsia="仿宋" w:cs="仿宋"/>
          <w:b w:val="0"/>
          <w:bCs/>
          <w:snapToGrid w:val="0"/>
          <w:spacing w:val="-8"/>
          <w:kern w:val="2"/>
          <w:sz w:val="32"/>
          <w:szCs w:val="32"/>
          <w:lang w:val="en-US" w:eastAsia="zh-CN" w:bidi="ar-SA"/>
        </w:rPr>
      </w:pPr>
    </w:p>
    <w:p>
      <w:pPr>
        <w:ind w:left="0" w:leftChars="0" w:firstLine="638" w:firstLineChars="210"/>
        <w:rPr>
          <w:rFonts w:hint="eastAsia" w:ascii="仿宋" w:hAnsi="仿宋" w:eastAsia="仿宋" w:cs="仿宋"/>
          <w:b w:val="0"/>
          <w:bCs/>
          <w:snapToGrid w:val="0"/>
          <w:spacing w:val="-8"/>
          <w:kern w:val="2"/>
          <w:sz w:val="32"/>
          <w:szCs w:val="32"/>
          <w:lang w:val="en-US" w:eastAsia="zh-CN" w:bidi="ar-SA"/>
        </w:rPr>
      </w:pPr>
    </w:p>
    <w:p>
      <w:pPr>
        <w:ind w:left="0" w:leftChars="0" w:firstLine="675" w:firstLineChars="210"/>
        <w:jc w:val="center"/>
        <w:rPr>
          <w:rFonts w:hint="eastAsia" w:ascii="仿宋" w:hAnsi="仿宋" w:eastAsia="仿宋" w:cs="仿宋"/>
          <w:b/>
          <w:bCs/>
          <w:sz w:val="32"/>
          <w:szCs w:val="32"/>
        </w:rPr>
      </w:pPr>
    </w:p>
    <w:p>
      <w:pPr>
        <w:ind w:left="0" w:leftChars="0" w:firstLine="675" w:firstLineChars="210"/>
        <w:jc w:val="center"/>
        <w:rPr>
          <w:rFonts w:hint="eastAsia" w:ascii="仿宋" w:hAnsi="仿宋" w:eastAsia="仿宋" w:cs="仿宋"/>
          <w:b/>
          <w:bCs/>
          <w:sz w:val="32"/>
          <w:szCs w:val="32"/>
        </w:rPr>
      </w:pPr>
    </w:p>
    <w:p>
      <w:pPr>
        <w:ind w:left="0" w:leftChars="0" w:firstLine="675" w:firstLineChars="210"/>
        <w:jc w:val="center"/>
        <w:rPr>
          <w:rFonts w:hint="eastAsia" w:ascii="仿宋" w:hAnsi="仿宋" w:eastAsia="仿宋" w:cs="仿宋"/>
          <w:b/>
          <w:bCs/>
          <w:sz w:val="32"/>
          <w:szCs w:val="32"/>
        </w:rPr>
      </w:pPr>
    </w:p>
    <w:p>
      <w:pPr>
        <w:ind w:left="0" w:leftChars="0" w:firstLine="675" w:firstLineChars="210"/>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着眼全国大局 发挥自身优势 明确主攻方向</w:t>
      </w:r>
    </w:p>
    <w:p>
      <w:pPr>
        <w:jc w:val="center"/>
        <w:rPr>
          <w:rFonts w:hint="eastAsia" w:ascii="仿宋" w:hAnsi="仿宋" w:eastAsia="仿宋" w:cs="仿宋"/>
          <w:sz w:val="28"/>
          <w:szCs w:val="28"/>
        </w:rPr>
      </w:pPr>
      <w:r>
        <w:rPr>
          <w:rFonts w:hint="eastAsia" w:ascii="仿宋" w:hAnsi="仿宋" w:eastAsia="仿宋" w:cs="仿宋"/>
          <w:b/>
          <w:bCs/>
          <w:sz w:val="32"/>
          <w:szCs w:val="32"/>
        </w:rPr>
        <w:t>——习近平总书记听取陕西省委和省政府工作汇报、在山西运城考察重要讲话引发热烈反响</w:t>
      </w:r>
    </w:p>
    <w:p>
      <w:pPr>
        <w:ind w:left="0" w:leftChars="0" w:firstLine="588" w:firstLineChars="210"/>
        <w:rPr>
          <w:rFonts w:hint="eastAsia" w:ascii="仿宋" w:hAnsi="仿宋" w:eastAsia="仿宋" w:cs="仿宋"/>
          <w:sz w:val="28"/>
          <w:szCs w:val="28"/>
        </w:rPr>
      </w:pPr>
      <w:r>
        <w:rPr>
          <w:rFonts w:hint="eastAsia" w:ascii="仿宋" w:hAnsi="仿宋" w:eastAsia="仿宋" w:cs="仿宋"/>
          <w:sz w:val="28"/>
          <w:szCs w:val="28"/>
        </w:rPr>
        <w:t>5月17日，习近平总书记在西安主持中国—中亚峰会前夕，专门听取陕西省委和省政府工作汇报并发表重要讲话。16日，前往陕西途中，总书记在山西运城考察并发表重要讲话。</w:t>
      </w:r>
    </w:p>
    <w:p>
      <w:pPr>
        <w:ind w:left="0" w:leftChars="0" w:firstLine="588" w:firstLineChars="210"/>
        <w:rPr>
          <w:rFonts w:hint="eastAsia" w:ascii="仿宋" w:hAnsi="仿宋" w:eastAsia="仿宋" w:cs="仿宋"/>
          <w:sz w:val="28"/>
          <w:szCs w:val="28"/>
        </w:rPr>
      </w:pPr>
      <w:r>
        <w:rPr>
          <w:rFonts w:hint="eastAsia" w:ascii="仿宋" w:hAnsi="仿宋" w:eastAsia="仿宋" w:cs="仿宋"/>
          <w:sz w:val="28"/>
          <w:szCs w:val="28"/>
        </w:rPr>
        <w:t>总书记的重要讲话在干部群众中引发热烈反响。大家表示，要认真学习领会、深入贯彻落实习近平总书记重要讲话精神，完整、准确、全面贯彻新发展理念，紧紧围绕高质量发展这个首要任务，着眼全国发展大局，发挥自身优势，明确主攻方向，主动融入和服务构建新发展格局，努力在实现科技自立自强、构建现代化产业体系、促进城乡区域协调发展、扩大高水平对外开放、加强生态环境保护等方面实现新突破。要认真贯彻落实党中央关于坚持保护第一、加强管理、挖掘价值、有效利用、让文物活起来的工作要求，全面提升文物保护利用和文化遗产保护传承水平。要坚持把保护黄河流域生态作为谋划发展、推动高质量发展的基准线，不利于黄河流域生态保护的事，坚决不能做。</w:t>
      </w:r>
    </w:p>
    <w:p>
      <w:pPr>
        <w:ind w:left="0" w:leftChars="0" w:firstLine="590" w:firstLineChars="210"/>
        <w:rPr>
          <w:rFonts w:hint="eastAsia" w:ascii="仿宋" w:hAnsi="仿宋" w:eastAsia="仿宋" w:cs="仿宋"/>
          <w:sz w:val="28"/>
          <w:szCs w:val="28"/>
        </w:rPr>
      </w:pPr>
      <w:r>
        <w:rPr>
          <w:rFonts w:hint="eastAsia" w:ascii="仿宋" w:hAnsi="仿宋" w:eastAsia="仿宋" w:cs="仿宋"/>
          <w:b/>
          <w:bCs/>
          <w:sz w:val="28"/>
          <w:szCs w:val="28"/>
        </w:rPr>
        <w:t>在加强科技创新、建设现代化产业体系上取得新突破</w:t>
      </w:r>
    </w:p>
    <w:p>
      <w:pPr>
        <w:ind w:left="0" w:leftChars="0" w:firstLine="588" w:firstLineChars="210"/>
        <w:rPr>
          <w:rFonts w:hint="eastAsia" w:ascii="仿宋" w:hAnsi="仿宋" w:eastAsia="仿宋" w:cs="仿宋"/>
          <w:sz w:val="28"/>
          <w:szCs w:val="28"/>
        </w:rPr>
      </w:pPr>
      <w:r>
        <w:rPr>
          <w:rFonts w:hint="eastAsia" w:ascii="仿宋" w:hAnsi="仿宋" w:eastAsia="仿宋" w:cs="仿宋"/>
          <w:sz w:val="28"/>
          <w:szCs w:val="28"/>
        </w:rPr>
        <w:t>习近平总书记指出，陕西要实现追赶超越，必须在加强科技创新、建设现代化产业体系上取得新突破。</w:t>
      </w:r>
    </w:p>
    <w:p>
      <w:pPr>
        <w:ind w:left="0" w:leftChars="0" w:firstLine="588" w:firstLineChars="210"/>
        <w:rPr>
          <w:rFonts w:hint="eastAsia" w:ascii="仿宋" w:hAnsi="仿宋" w:eastAsia="仿宋" w:cs="仿宋"/>
          <w:sz w:val="28"/>
          <w:szCs w:val="28"/>
        </w:rPr>
      </w:pPr>
      <w:r>
        <w:rPr>
          <w:rFonts w:hint="eastAsia" w:ascii="仿宋" w:hAnsi="仿宋" w:eastAsia="仿宋" w:cs="仿宋"/>
          <w:sz w:val="28"/>
          <w:szCs w:val="28"/>
        </w:rPr>
        <w:t>“我们要深入实施创新驱动发展战略，充分挖掘科教资源，进一步推进秦创原创新驱动平台建设，加大科技成果转化力度，努力在实现科技自立自强方面取得新突破，以科技的主动赢得发展的主动。”陕西省委科技工委书记、省科技厅厅长姜建春表示。</w:t>
      </w:r>
    </w:p>
    <w:p>
      <w:pPr>
        <w:ind w:left="0" w:leftChars="0" w:firstLine="588" w:firstLineChars="210"/>
        <w:rPr>
          <w:rFonts w:hint="eastAsia" w:ascii="仿宋" w:hAnsi="仿宋" w:eastAsia="仿宋" w:cs="仿宋"/>
          <w:sz w:val="28"/>
          <w:szCs w:val="28"/>
        </w:rPr>
      </w:pPr>
      <w:r>
        <w:rPr>
          <w:rFonts w:hint="eastAsia" w:ascii="仿宋" w:hAnsi="仿宋" w:eastAsia="仿宋" w:cs="仿宋"/>
          <w:sz w:val="28"/>
          <w:szCs w:val="28"/>
        </w:rPr>
        <w:t>“习近平总书记要求建好西安综合性国家科学中心和科技创新中心，努力打造国家重要科研和文教中心、高新技术产业和制造业基地。这让我们倍感振奋，深感责任重大。”西安市委常委、高新区党工委书记马鲜萍表示，高新区要努力为实现科技自立自强作出贡献。</w:t>
      </w:r>
    </w:p>
    <w:p>
      <w:pPr>
        <w:ind w:left="0" w:leftChars="0" w:firstLine="588" w:firstLineChars="210"/>
        <w:rPr>
          <w:rFonts w:hint="eastAsia" w:ascii="仿宋" w:hAnsi="仿宋" w:eastAsia="仿宋" w:cs="仿宋"/>
          <w:sz w:val="28"/>
          <w:szCs w:val="28"/>
        </w:rPr>
      </w:pPr>
      <w:r>
        <w:rPr>
          <w:rFonts w:hint="eastAsia" w:ascii="仿宋" w:hAnsi="仿宋" w:eastAsia="仿宋" w:cs="仿宋"/>
          <w:sz w:val="28"/>
          <w:szCs w:val="28"/>
        </w:rPr>
        <w:t>“我们要立足自身产业基础和资源禀赋，坚持把发展的着力点放在实体经济上，着力提升重型卡车、输变电装备、轨道交通、风机等产业链水平，不断壮大先进制造业规模。”西安市临潼区副区长霍炳男说。</w:t>
      </w:r>
    </w:p>
    <w:p>
      <w:pPr>
        <w:ind w:left="0" w:leftChars="0" w:firstLine="588" w:firstLineChars="210"/>
        <w:rPr>
          <w:rFonts w:hint="eastAsia" w:ascii="仿宋" w:hAnsi="仿宋" w:eastAsia="仿宋" w:cs="仿宋"/>
          <w:sz w:val="28"/>
          <w:szCs w:val="28"/>
        </w:rPr>
      </w:pPr>
      <w:r>
        <w:rPr>
          <w:rFonts w:hint="eastAsia" w:ascii="仿宋" w:hAnsi="仿宋" w:eastAsia="仿宋" w:cs="仿宋"/>
          <w:sz w:val="28"/>
          <w:szCs w:val="28"/>
        </w:rPr>
        <w:t>“习近平总书记要求做强做优现代能源产业集群，这为我们能源企业发展指明了前进方向。”陕西榆林能源集团有限公司党委书记、董事长薛卫东表示，要强化科技和人才对企业发展的引领带动作用，促进科技创新这个关键变量加速转化为企业高质量发展的最大增量。</w:t>
      </w:r>
    </w:p>
    <w:p>
      <w:pPr>
        <w:ind w:left="0" w:leftChars="0" w:firstLine="590" w:firstLineChars="210"/>
        <w:rPr>
          <w:rFonts w:hint="eastAsia" w:ascii="仿宋" w:hAnsi="仿宋" w:eastAsia="仿宋" w:cs="仿宋"/>
          <w:b/>
          <w:bCs/>
          <w:sz w:val="28"/>
          <w:szCs w:val="28"/>
        </w:rPr>
      </w:pPr>
      <w:r>
        <w:rPr>
          <w:rFonts w:hint="eastAsia" w:ascii="仿宋" w:hAnsi="仿宋" w:eastAsia="仿宋" w:cs="仿宋"/>
          <w:b/>
          <w:bCs/>
          <w:sz w:val="28"/>
          <w:szCs w:val="28"/>
        </w:rPr>
        <w:t>全面建设社会主义现代化国家，扎实推进共同富裕</w:t>
      </w:r>
    </w:p>
    <w:p>
      <w:pPr>
        <w:ind w:left="0" w:leftChars="0" w:firstLine="588" w:firstLineChars="210"/>
        <w:rPr>
          <w:rFonts w:hint="eastAsia" w:ascii="仿宋" w:hAnsi="仿宋" w:eastAsia="仿宋" w:cs="仿宋"/>
          <w:sz w:val="28"/>
          <w:szCs w:val="28"/>
        </w:rPr>
      </w:pPr>
      <w:r>
        <w:rPr>
          <w:rFonts w:hint="eastAsia" w:ascii="仿宋" w:hAnsi="仿宋" w:eastAsia="仿宋" w:cs="仿宋"/>
          <w:sz w:val="28"/>
          <w:szCs w:val="28"/>
        </w:rPr>
        <w:t>习近平总书记强调，全面建设社会主义现代化国家，扎实推进共同富裕，最艰巨最繁重的任务仍然在农村，必须逐步缩小城乡差距。</w:t>
      </w:r>
    </w:p>
    <w:p>
      <w:pPr>
        <w:ind w:left="0" w:leftChars="0" w:firstLine="588" w:firstLineChars="210"/>
        <w:rPr>
          <w:rFonts w:hint="eastAsia" w:ascii="仿宋" w:hAnsi="仿宋" w:eastAsia="仿宋" w:cs="仿宋"/>
          <w:sz w:val="28"/>
          <w:szCs w:val="28"/>
        </w:rPr>
      </w:pPr>
      <w:r>
        <w:rPr>
          <w:rFonts w:hint="eastAsia" w:ascii="仿宋" w:hAnsi="仿宋" w:eastAsia="仿宋" w:cs="仿宋"/>
          <w:sz w:val="28"/>
          <w:szCs w:val="28"/>
        </w:rPr>
        <w:t>“贯彻落实习近平总书记重要讲话精神，必须积极推进以县城为重要载体的新型城镇化建设，发挥县城对县域经济发展的辐射带动作用。”陕西师范大学西北历史环境与经济社会发展研究院副院长方兰说，要进一步提升县城市政公用设施建设水平和基础公共服务、产业配套功能，增强综合承载能力和治理能力。</w:t>
      </w:r>
    </w:p>
    <w:p>
      <w:pPr>
        <w:ind w:left="0" w:leftChars="0" w:firstLine="588" w:firstLineChars="210"/>
        <w:rPr>
          <w:rFonts w:hint="eastAsia" w:ascii="仿宋" w:hAnsi="仿宋" w:eastAsia="仿宋" w:cs="仿宋"/>
          <w:sz w:val="28"/>
          <w:szCs w:val="28"/>
        </w:rPr>
      </w:pPr>
      <w:r>
        <w:rPr>
          <w:rFonts w:hint="eastAsia" w:ascii="仿宋" w:hAnsi="仿宋" w:eastAsia="仿宋" w:cs="仿宋"/>
          <w:sz w:val="28"/>
          <w:szCs w:val="28"/>
        </w:rPr>
        <w:t>在榆林市绥德县郝家桥村，“红色教育+干教培训+三产服务+果蔬产业”的发展之路越走越宽。“牢记习近平总书记嘱托，我们将不懈探索‘城乡融合、三产融合’的乡村振兴实践，努力在全面推进乡村振兴中走在前列。”驻村第一书记常晋乾表示。</w:t>
      </w:r>
    </w:p>
    <w:p>
      <w:pPr>
        <w:ind w:left="0" w:leftChars="0" w:firstLine="588" w:firstLineChars="210"/>
        <w:rPr>
          <w:rFonts w:hint="eastAsia" w:ascii="仿宋" w:hAnsi="仿宋" w:eastAsia="仿宋" w:cs="仿宋"/>
          <w:sz w:val="28"/>
          <w:szCs w:val="28"/>
        </w:rPr>
      </w:pPr>
      <w:r>
        <w:rPr>
          <w:rFonts w:hint="eastAsia" w:ascii="仿宋" w:hAnsi="仿宋" w:eastAsia="仿宋" w:cs="仿宋"/>
          <w:sz w:val="28"/>
          <w:szCs w:val="28"/>
        </w:rPr>
        <w:t>“习近平总书记强调，因地制宜大力发展特色产业，推进农村一二三产业融合发展，拓宽农民增收致富渠道。贯彻落实习近平总书记重要讲话精神，我们要加大力度发展樱桃产业，优品种、提品质、强品牌，不断增加农民收入，持续增强县域经济高质量发展动力。”渭南市澄城县县长张旭说。</w:t>
      </w:r>
    </w:p>
    <w:p>
      <w:pPr>
        <w:ind w:left="0" w:leftChars="0" w:firstLine="588" w:firstLineChars="210"/>
        <w:rPr>
          <w:rFonts w:hint="eastAsia" w:ascii="仿宋" w:hAnsi="仿宋" w:eastAsia="仿宋" w:cs="仿宋"/>
          <w:sz w:val="28"/>
          <w:szCs w:val="28"/>
        </w:rPr>
      </w:pPr>
      <w:r>
        <w:rPr>
          <w:rFonts w:hint="eastAsia" w:ascii="仿宋" w:hAnsi="仿宋" w:eastAsia="仿宋" w:cs="仿宋"/>
          <w:sz w:val="28"/>
          <w:szCs w:val="28"/>
        </w:rPr>
        <w:t>“我们要按照习近平总书记重要讲话要求，持续实施动态监测，不断增强脱贫地区内生发展动力，坚决守住不发生规模性返贫的底线。”安康市白河县卡子镇党委书记李海军表示，要精准高效解决群众急难愁盼问题，促进驻村帮扶更深入、基层治理上水平。</w:t>
      </w:r>
    </w:p>
    <w:p>
      <w:pPr>
        <w:ind w:left="0" w:leftChars="0" w:firstLine="590" w:firstLineChars="210"/>
        <w:rPr>
          <w:rFonts w:hint="eastAsia" w:ascii="仿宋" w:hAnsi="仿宋" w:eastAsia="仿宋" w:cs="仿宋"/>
          <w:sz w:val="28"/>
          <w:szCs w:val="28"/>
        </w:rPr>
      </w:pPr>
      <w:r>
        <w:rPr>
          <w:rFonts w:hint="eastAsia" w:ascii="仿宋" w:hAnsi="仿宋" w:eastAsia="仿宋" w:cs="仿宋"/>
          <w:b/>
          <w:bCs/>
          <w:sz w:val="28"/>
          <w:szCs w:val="28"/>
        </w:rPr>
        <w:t>着力推动发展方式绿色低碳转型，提升生态文明建设水平</w:t>
      </w:r>
    </w:p>
    <w:p>
      <w:pPr>
        <w:ind w:left="0" w:leftChars="0" w:firstLine="588" w:firstLineChars="210"/>
        <w:rPr>
          <w:rFonts w:hint="eastAsia" w:ascii="仿宋" w:hAnsi="仿宋" w:eastAsia="仿宋" w:cs="仿宋"/>
          <w:sz w:val="28"/>
          <w:szCs w:val="28"/>
        </w:rPr>
      </w:pPr>
      <w:r>
        <w:rPr>
          <w:rFonts w:hint="eastAsia" w:ascii="仿宋" w:hAnsi="仿宋" w:eastAsia="仿宋" w:cs="仿宋"/>
          <w:sz w:val="28"/>
          <w:szCs w:val="28"/>
        </w:rPr>
        <w:t>习近平总书记指出，要着力推动发展方式绿色低碳转型，提升生态文明建设水平。</w:t>
      </w:r>
    </w:p>
    <w:p>
      <w:pPr>
        <w:ind w:left="0" w:leftChars="0" w:firstLine="588" w:firstLineChars="210"/>
        <w:rPr>
          <w:rFonts w:hint="eastAsia" w:ascii="仿宋" w:hAnsi="仿宋" w:eastAsia="仿宋" w:cs="仿宋"/>
          <w:sz w:val="28"/>
          <w:szCs w:val="28"/>
        </w:rPr>
      </w:pPr>
      <w:r>
        <w:rPr>
          <w:rFonts w:hint="eastAsia" w:ascii="仿宋" w:hAnsi="仿宋" w:eastAsia="仿宋" w:cs="仿宋"/>
          <w:sz w:val="28"/>
          <w:szCs w:val="28"/>
        </w:rPr>
        <w:t>榆林市清涧县是国家重点生态功能区。“贯彻落实习近平总书记重要讲话精神，我们将扎实推进生态产业化和产业生态化，持续培育壮大绿色发展新动能，坚决守护好黄河母亲河。”县委书记孙利斌表示。</w:t>
      </w:r>
    </w:p>
    <w:p>
      <w:pPr>
        <w:ind w:left="0" w:leftChars="0" w:firstLine="588" w:firstLineChars="210"/>
        <w:rPr>
          <w:rFonts w:hint="eastAsia" w:ascii="仿宋" w:hAnsi="仿宋" w:eastAsia="仿宋" w:cs="仿宋"/>
          <w:sz w:val="28"/>
          <w:szCs w:val="28"/>
        </w:rPr>
      </w:pPr>
      <w:r>
        <w:rPr>
          <w:rFonts w:hint="eastAsia" w:ascii="仿宋" w:hAnsi="仿宋" w:eastAsia="仿宋" w:cs="仿宋"/>
          <w:sz w:val="28"/>
          <w:szCs w:val="28"/>
        </w:rPr>
        <w:t>“我们团队主要从事秦岭水源水质污染控制方面的研究，一定牢记习近平总书记嘱托，积极开展科学观测研究，为秦岭水源地保护提供人才保障，为守护好我国中央水塔贡献力量。”西安建筑科技大学环境与市政工程学院副院长张海涵说。</w:t>
      </w:r>
    </w:p>
    <w:p>
      <w:pPr>
        <w:ind w:left="0" w:leftChars="0" w:firstLine="588" w:firstLineChars="210"/>
        <w:rPr>
          <w:rFonts w:hint="eastAsia" w:ascii="仿宋" w:hAnsi="仿宋" w:eastAsia="仿宋" w:cs="仿宋"/>
          <w:sz w:val="28"/>
          <w:szCs w:val="28"/>
        </w:rPr>
      </w:pPr>
      <w:r>
        <w:rPr>
          <w:rFonts w:hint="eastAsia" w:ascii="仿宋" w:hAnsi="仿宋" w:eastAsia="仿宋" w:cs="仿宋"/>
          <w:sz w:val="28"/>
          <w:szCs w:val="28"/>
        </w:rPr>
        <w:t>“贯彻落实习近平总书记重要讲话精神，我们将紧抓新一轮科技革命和产业变革重大机遇，加快智能化升级与绿色化转型，推动企业高质量发展。”陕西延长石油（集团）有限责任公司副总经理、总工程师范京道表示。</w:t>
      </w:r>
    </w:p>
    <w:p>
      <w:pPr>
        <w:ind w:left="0" w:leftChars="0" w:firstLine="588" w:firstLineChars="210"/>
        <w:rPr>
          <w:rFonts w:hint="eastAsia" w:ascii="仿宋" w:hAnsi="仿宋" w:eastAsia="仿宋" w:cs="仿宋"/>
          <w:sz w:val="28"/>
          <w:szCs w:val="28"/>
        </w:rPr>
      </w:pPr>
      <w:r>
        <w:rPr>
          <w:rFonts w:hint="eastAsia" w:ascii="仿宋" w:hAnsi="仿宋" w:eastAsia="仿宋" w:cs="仿宋"/>
          <w:sz w:val="28"/>
          <w:szCs w:val="28"/>
        </w:rPr>
        <w:t>汉中市宁强县汉水源村村民张继荣，几乎每天都会沿河捡拾垃圾，“守护汉江，保护水源地，乡亲们已经形成习惯。牢记总书记嘱托，我会坚持参加志愿活动，守护好这里的绿水青山。”</w:t>
      </w:r>
    </w:p>
    <w:p>
      <w:pPr>
        <w:ind w:left="0" w:leftChars="0" w:firstLine="590" w:firstLineChars="210"/>
        <w:rPr>
          <w:rFonts w:hint="eastAsia" w:ascii="仿宋" w:hAnsi="仿宋" w:eastAsia="仿宋" w:cs="仿宋"/>
          <w:sz w:val="28"/>
          <w:szCs w:val="28"/>
        </w:rPr>
      </w:pPr>
      <w:r>
        <w:rPr>
          <w:rFonts w:hint="eastAsia" w:ascii="仿宋" w:hAnsi="仿宋" w:eastAsia="仿宋" w:cs="仿宋"/>
          <w:b/>
          <w:bCs/>
          <w:sz w:val="28"/>
          <w:szCs w:val="28"/>
        </w:rPr>
        <w:t>着力扩大对内对外开放，打造内陆改革开放高地</w:t>
      </w:r>
    </w:p>
    <w:p>
      <w:pPr>
        <w:ind w:left="0" w:leftChars="0" w:firstLine="588" w:firstLineChars="210"/>
        <w:rPr>
          <w:rFonts w:hint="eastAsia" w:ascii="仿宋" w:hAnsi="仿宋" w:eastAsia="仿宋" w:cs="仿宋"/>
          <w:sz w:val="28"/>
          <w:szCs w:val="28"/>
        </w:rPr>
      </w:pPr>
      <w:r>
        <w:rPr>
          <w:rFonts w:hint="eastAsia" w:ascii="仿宋" w:hAnsi="仿宋" w:eastAsia="仿宋" w:cs="仿宋"/>
          <w:sz w:val="28"/>
          <w:szCs w:val="28"/>
        </w:rPr>
        <w:t>习近平总书记强调，要着力扩大对内对外开放，打造内陆改革开放高地。</w:t>
      </w:r>
    </w:p>
    <w:p>
      <w:pPr>
        <w:ind w:left="0" w:leftChars="0" w:firstLine="588" w:firstLineChars="210"/>
        <w:rPr>
          <w:rFonts w:hint="eastAsia" w:ascii="仿宋" w:hAnsi="仿宋" w:eastAsia="仿宋" w:cs="仿宋"/>
          <w:sz w:val="28"/>
          <w:szCs w:val="28"/>
        </w:rPr>
      </w:pPr>
      <w:r>
        <w:rPr>
          <w:rFonts w:hint="eastAsia" w:ascii="仿宋" w:hAnsi="仿宋" w:eastAsia="仿宋" w:cs="仿宋"/>
          <w:sz w:val="28"/>
          <w:szCs w:val="28"/>
        </w:rPr>
        <w:t>“贯彻落实习近平总书记重要讲话精神，我们要深化与‘一带一路’沿线国家和地区在贸易投资、数字经济、能源等领域的合作，更加深度融入共建‘一带一路’大格局。”陕西省商务厅厅长杨淼表示。</w:t>
      </w:r>
    </w:p>
    <w:p>
      <w:pPr>
        <w:ind w:left="0" w:leftChars="0" w:firstLine="588" w:firstLineChars="210"/>
        <w:rPr>
          <w:rFonts w:hint="eastAsia" w:ascii="仿宋" w:hAnsi="仿宋" w:eastAsia="仿宋" w:cs="仿宋"/>
          <w:sz w:val="28"/>
          <w:szCs w:val="28"/>
        </w:rPr>
      </w:pPr>
      <w:r>
        <w:rPr>
          <w:rFonts w:hint="eastAsia" w:ascii="仿宋" w:hAnsi="仿宋" w:eastAsia="仿宋" w:cs="仿宋"/>
          <w:sz w:val="28"/>
          <w:szCs w:val="28"/>
        </w:rPr>
        <w:t>习近平总书记的重要讲话，令西北农林科技大学校长吴普特深受鼓舞：“近些年我们建立了8个海外农业科技示范园，先后与中亚国家的11所大学建立合作关系。下一步，将继续深入开展农业合作，努力让更多农业技术在‘一带一路’沿线国家和地区生根发芽、开花结果。”</w:t>
      </w:r>
    </w:p>
    <w:p>
      <w:pPr>
        <w:ind w:left="0" w:leftChars="0" w:firstLine="588" w:firstLineChars="210"/>
        <w:rPr>
          <w:rFonts w:hint="eastAsia" w:ascii="仿宋" w:hAnsi="仿宋" w:eastAsia="仿宋" w:cs="仿宋"/>
          <w:sz w:val="28"/>
          <w:szCs w:val="28"/>
        </w:rPr>
      </w:pPr>
      <w:r>
        <w:rPr>
          <w:rFonts w:hint="eastAsia" w:ascii="仿宋" w:hAnsi="仿宋" w:eastAsia="仿宋" w:cs="仿宋"/>
          <w:sz w:val="28"/>
          <w:szCs w:val="28"/>
        </w:rPr>
        <w:t>“习近平总书记要求稳步扩大规则、规制、管理、标准等制度型开放，推进自贸试验区高质量发展，积极打造高能级开放平台。”西安市商务局副局长、中国（陕西）自由贸易试验区西安管理委员会副主任李群刚说，贯彻落实习近平总书记重要讲话精神，要以更高标准深化制度创新，为扩大高水平对外开放提供坚实支撑。</w:t>
      </w:r>
    </w:p>
    <w:p>
      <w:pPr>
        <w:ind w:left="0" w:leftChars="0" w:firstLine="588" w:firstLineChars="210"/>
        <w:rPr>
          <w:rFonts w:hint="eastAsia" w:ascii="仿宋" w:hAnsi="仿宋" w:eastAsia="仿宋" w:cs="仿宋"/>
          <w:sz w:val="28"/>
          <w:szCs w:val="28"/>
        </w:rPr>
      </w:pPr>
      <w:r>
        <w:rPr>
          <w:rFonts w:hint="eastAsia" w:ascii="仿宋" w:hAnsi="仿宋" w:eastAsia="仿宋" w:cs="仿宋"/>
          <w:sz w:val="28"/>
          <w:szCs w:val="28"/>
        </w:rPr>
        <w:t>“截至今年5月12日，西安中欧班列累计开行17859列，运送货物总重1529万吨，货值超过2000亿美元。贯彻落实习近平总书记重要讲话精神，我们将充分发挥中欧班列西安集结中心作用，加快形成面向中亚南亚西亚国家的重要对外开放通道，在联通国内国际双循环中发挥更大作用。”西安国际港务区党工委书记、管委会主任孙艺民说。</w:t>
      </w:r>
    </w:p>
    <w:p>
      <w:pPr>
        <w:ind w:left="0" w:leftChars="0" w:firstLine="588" w:firstLineChars="210"/>
        <w:rPr>
          <w:rFonts w:hint="eastAsia" w:ascii="仿宋" w:hAnsi="仿宋" w:eastAsia="仿宋" w:cs="仿宋"/>
          <w:sz w:val="28"/>
          <w:szCs w:val="28"/>
        </w:rPr>
      </w:pPr>
      <w:r>
        <w:rPr>
          <w:rFonts w:hint="eastAsia" w:ascii="仿宋" w:hAnsi="仿宋" w:eastAsia="仿宋" w:cs="仿宋"/>
          <w:sz w:val="28"/>
          <w:szCs w:val="28"/>
        </w:rPr>
        <w:t>“贯彻落实习近平总书记重要讲话精神，我们要积极参与国际仲裁交流合作，推动仲裁制度在深度融入共建‘一带一路’大格局中发挥更大作用，助力营造市场化、法治化、国际化的一流营商环境。”西安仲裁委员会主任李洪涛表示。</w:t>
      </w:r>
    </w:p>
    <w:p>
      <w:pPr>
        <w:ind w:left="0" w:leftChars="0" w:firstLine="590" w:firstLineChars="210"/>
        <w:rPr>
          <w:rFonts w:hint="eastAsia" w:ascii="仿宋" w:hAnsi="仿宋" w:eastAsia="仿宋" w:cs="仿宋"/>
          <w:b/>
          <w:bCs/>
          <w:sz w:val="28"/>
          <w:szCs w:val="28"/>
        </w:rPr>
      </w:pPr>
      <w:r>
        <w:rPr>
          <w:rFonts w:hint="eastAsia" w:ascii="仿宋" w:hAnsi="仿宋" w:eastAsia="仿宋" w:cs="仿宋"/>
          <w:b/>
          <w:bCs/>
          <w:sz w:val="28"/>
          <w:szCs w:val="28"/>
        </w:rPr>
        <w:t>从党的科学理论中悟规律、明方向、学方法、增智慧</w:t>
      </w:r>
    </w:p>
    <w:p>
      <w:pPr>
        <w:ind w:left="0" w:leftChars="0" w:firstLine="588" w:firstLineChars="210"/>
        <w:rPr>
          <w:rFonts w:hint="eastAsia" w:ascii="仿宋" w:hAnsi="仿宋" w:eastAsia="仿宋" w:cs="仿宋"/>
          <w:sz w:val="28"/>
          <w:szCs w:val="28"/>
        </w:rPr>
      </w:pPr>
      <w:r>
        <w:rPr>
          <w:rFonts w:hint="eastAsia" w:ascii="仿宋" w:hAnsi="仿宋" w:eastAsia="仿宋" w:cs="仿宋"/>
          <w:sz w:val="28"/>
          <w:szCs w:val="28"/>
        </w:rPr>
        <w:t>习近平总书记指出，学习贯彻新时代中国特色社会主义思想主题教育正在全党深入开展，各级党组织务必在深入、扎实上下功夫，在以学铸魂、以学增智、以学正风、以学促干上见实效。以学增智，就是要从党的科学理论中悟规律、明方向、学方法、增智慧，把看家本领、兴党本领、强国本领学到手。</w:t>
      </w:r>
    </w:p>
    <w:p>
      <w:pPr>
        <w:ind w:left="0" w:leftChars="0" w:firstLine="588" w:firstLineChars="210"/>
        <w:rPr>
          <w:rFonts w:hint="eastAsia" w:ascii="仿宋" w:hAnsi="仿宋" w:eastAsia="仿宋" w:cs="仿宋"/>
          <w:sz w:val="28"/>
          <w:szCs w:val="28"/>
        </w:rPr>
      </w:pPr>
      <w:r>
        <w:rPr>
          <w:rFonts w:hint="eastAsia" w:ascii="仿宋" w:hAnsi="仿宋" w:eastAsia="仿宋" w:cs="仿宋"/>
          <w:sz w:val="28"/>
          <w:szCs w:val="28"/>
        </w:rPr>
        <w:t>“学习领会习近平总书记重要讲话精神，党员干部要进一步把加强政治能力建设落到实处，不断提高政治判断力、政治领悟力、政治执行力，切实担负好党和人民赋予的政治责任，真正做政治上的明白人。”中国延安干部学院教学科研部教授薛琳表示。</w:t>
      </w:r>
    </w:p>
    <w:p>
      <w:pPr>
        <w:ind w:left="0" w:leftChars="0" w:firstLine="588" w:firstLineChars="210"/>
        <w:rPr>
          <w:rFonts w:hint="eastAsia" w:ascii="仿宋" w:hAnsi="仿宋" w:eastAsia="仿宋" w:cs="仿宋"/>
          <w:sz w:val="28"/>
          <w:szCs w:val="28"/>
        </w:rPr>
      </w:pPr>
      <w:r>
        <w:rPr>
          <w:rFonts w:hint="eastAsia" w:ascii="仿宋" w:hAnsi="仿宋" w:eastAsia="仿宋" w:cs="仿宋"/>
          <w:sz w:val="28"/>
          <w:szCs w:val="28"/>
        </w:rPr>
        <w:t>“贯彻落实习近平总书记重要讲话精神，我们要切实把习近平新时代中国特色社会主义思想的世界观、方法论和贯穿其中的立场观点方法转化为自己的科学思想方法，善于把握事物本质、把握发展规律、把握工作关键、把握政策尺度，增强工作科学性、预见性、主动性、创造性，努力让人民群众在每一个司法案件中感受到公平正义。”延安市人民检察院党组书记、检察长胡立平说。</w:t>
      </w:r>
    </w:p>
    <w:p>
      <w:pPr>
        <w:ind w:left="0" w:leftChars="0" w:firstLine="588" w:firstLineChars="210"/>
        <w:rPr>
          <w:rFonts w:hint="eastAsia" w:ascii="仿宋" w:hAnsi="仿宋" w:eastAsia="仿宋" w:cs="仿宋"/>
          <w:sz w:val="28"/>
          <w:szCs w:val="28"/>
        </w:rPr>
      </w:pPr>
      <w:r>
        <w:rPr>
          <w:rFonts w:hint="eastAsia" w:ascii="仿宋" w:hAnsi="仿宋" w:eastAsia="仿宋" w:cs="仿宋"/>
          <w:sz w:val="28"/>
          <w:szCs w:val="28"/>
        </w:rPr>
        <w:t>“理论的价值在于指导实践，学习的目的全在于运用。”宝鸡市凤县县委书记张扬说，要发扬理论联系实际的优良学风，全面把握习近平新时代中国特色社会主义思想一系列新理念新思想新战略的实践要求，奋力推动县域经济高质量发展，不断增强人民群众的获得感、幸福感、安全感。</w:t>
      </w:r>
    </w:p>
    <w:p>
      <w:pPr>
        <w:ind w:left="0" w:leftChars="0" w:firstLine="588" w:firstLineChars="210"/>
        <w:rPr>
          <w:rFonts w:hint="eastAsia" w:ascii="仿宋" w:hAnsi="仿宋" w:eastAsia="仿宋" w:cs="仿宋"/>
          <w:sz w:val="28"/>
          <w:szCs w:val="28"/>
        </w:rPr>
      </w:pPr>
      <w:r>
        <w:rPr>
          <w:rFonts w:hint="eastAsia" w:ascii="仿宋" w:hAnsi="仿宋" w:eastAsia="仿宋" w:cs="仿宋"/>
          <w:sz w:val="28"/>
          <w:szCs w:val="28"/>
        </w:rPr>
        <w:t>陕西省委主题教育办公室副主任武勇超表示，要深入贯彻落实习近平总书记重要讲话精神，用好陕西历史文化资源和红色文化资源，大力弘扬伟大建党精神和延安精神，推动主题教育走深走实，为奋力谱写中国式现代化建设的陕西篇章提供强大动力。</w:t>
      </w:r>
    </w:p>
    <w:p>
      <w:pPr>
        <w:ind w:left="0" w:leftChars="0" w:firstLine="590" w:firstLineChars="210"/>
        <w:rPr>
          <w:rFonts w:hint="eastAsia" w:ascii="仿宋" w:hAnsi="仿宋" w:eastAsia="仿宋" w:cs="仿宋"/>
          <w:b/>
          <w:bCs/>
          <w:sz w:val="28"/>
          <w:szCs w:val="28"/>
        </w:rPr>
      </w:pPr>
      <w:r>
        <w:rPr>
          <w:rFonts w:hint="eastAsia" w:ascii="仿宋" w:hAnsi="仿宋" w:eastAsia="仿宋" w:cs="仿宋"/>
          <w:b/>
          <w:bCs/>
          <w:sz w:val="28"/>
          <w:szCs w:val="28"/>
        </w:rPr>
        <w:t>做好黄河流域生态和文物保护工作</w:t>
      </w:r>
    </w:p>
    <w:p>
      <w:pPr>
        <w:ind w:left="0" w:leftChars="0" w:firstLine="588" w:firstLineChars="210"/>
        <w:rPr>
          <w:rFonts w:hint="eastAsia" w:ascii="仿宋" w:hAnsi="仿宋" w:eastAsia="仿宋" w:cs="仿宋"/>
          <w:sz w:val="28"/>
          <w:szCs w:val="28"/>
        </w:rPr>
      </w:pPr>
      <w:r>
        <w:rPr>
          <w:rFonts w:hint="eastAsia" w:ascii="仿宋" w:hAnsi="仿宋" w:eastAsia="仿宋" w:cs="仿宋"/>
          <w:sz w:val="28"/>
          <w:szCs w:val="28"/>
        </w:rPr>
        <w:t>习近平总书记心系黄河流域生态和文物保护工作，5月16日下午，在前往陕西途中，先后考察了山西运城博物馆和运城盐湖。</w:t>
      </w:r>
    </w:p>
    <w:p>
      <w:pPr>
        <w:ind w:left="0" w:leftChars="0" w:firstLine="588" w:firstLineChars="210"/>
        <w:rPr>
          <w:rFonts w:hint="eastAsia" w:ascii="仿宋" w:hAnsi="仿宋" w:eastAsia="仿宋" w:cs="仿宋"/>
          <w:sz w:val="28"/>
          <w:szCs w:val="28"/>
        </w:rPr>
      </w:pPr>
      <w:r>
        <w:rPr>
          <w:rFonts w:hint="eastAsia" w:ascii="仿宋" w:hAnsi="仿宋" w:eastAsia="仿宋" w:cs="仿宋"/>
          <w:sz w:val="28"/>
          <w:szCs w:val="28"/>
        </w:rPr>
        <w:t>“习近平总书记强调，要认真贯彻落实党中央关于坚持保护第一、加强管理、挖掘价值、有效利用、让文物活起来的工作要求，全面提升文物保护利用和文化遗产保护传承水平。贯彻落实习近平总书记重要讲话精神，我们要进一步做好文明探源、历史研究、价值挖掘、活化利用等工作，推动中华优秀传统文化创造性转化、创新性发展，教育引导广大干部群众进一步坚定历史自信、文化自信。”山西省运城市委书记丁小强说。</w:t>
      </w:r>
    </w:p>
    <w:p>
      <w:pPr>
        <w:ind w:left="0" w:leftChars="0" w:firstLine="588" w:firstLineChars="210"/>
        <w:rPr>
          <w:rFonts w:hint="eastAsia" w:ascii="仿宋" w:hAnsi="仿宋" w:eastAsia="仿宋" w:cs="仿宋"/>
          <w:sz w:val="28"/>
          <w:szCs w:val="28"/>
        </w:rPr>
      </w:pPr>
      <w:r>
        <w:rPr>
          <w:rFonts w:hint="eastAsia" w:ascii="仿宋" w:hAnsi="仿宋" w:eastAsia="仿宋" w:cs="仿宋"/>
          <w:sz w:val="28"/>
          <w:szCs w:val="28"/>
        </w:rPr>
        <w:t>“习近平总书记的重要讲话，更加坚定了我们做好文物保护利用工作的责任感和使命感。”山西运城博物馆馆长周文全说，要持续开展文物收藏、展示工作，切实把文物保护好、研究好、传承好。</w:t>
      </w:r>
    </w:p>
    <w:p>
      <w:pPr>
        <w:ind w:left="0" w:leftChars="0" w:firstLine="588" w:firstLineChars="210"/>
        <w:rPr>
          <w:rFonts w:hint="eastAsia" w:ascii="仿宋" w:hAnsi="仿宋" w:eastAsia="仿宋" w:cs="仿宋"/>
          <w:sz w:val="28"/>
          <w:szCs w:val="28"/>
        </w:rPr>
      </w:pPr>
      <w:r>
        <w:rPr>
          <w:rFonts w:hint="eastAsia" w:ascii="仿宋" w:hAnsi="仿宋" w:eastAsia="仿宋" w:cs="仿宋"/>
          <w:sz w:val="28"/>
          <w:szCs w:val="28"/>
        </w:rPr>
        <w:t>“习近平总书记指出，盐湖的生态价值和功能越来越重要，要统筹做好保护利用工作，让盐湖独特的人文历史资源和生态资源一代代传承下去，逐步恢复其生态功能，更好保护其历史文化价值。贯彻落实习近平总书记重要讲话精神，我们要在实施‘退盐还湖’，盐湖保护范围内停止一切工业生产，因地制宜推动产业转型升级的同时，着力恢复盐湖原有的生态功能，讲好生态文明与文化自信相得益彰的盐湖故事。”运城市市长储祥好表示。</w:t>
      </w:r>
    </w:p>
    <w:p>
      <w:pPr>
        <w:ind w:left="0" w:leftChars="0" w:firstLine="588" w:firstLineChars="210"/>
        <w:rPr>
          <w:rFonts w:hint="eastAsia" w:ascii="仿宋" w:hAnsi="仿宋" w:eastAsia="仿宋" w:cs="仿宋"/>
          <w:sz w:val="28"/>
          <w:szCs w:val="28"/>
        </w:rPr>
      </w:pPr>
      <w:r>
        <w:rPr>
          <w:rFonts w:hint="eastAsia" w:ascii="仿宋" w:hAnsi="仿宋" w:eastAsia="仿宋" w:cs="仿宋"/>
          <w:sz w:val="28"/>
          <w:szCs w:val="28"/>
        </w:rPr>
        <w:t>河南小秦岭国家级自然保护区，是黄河中游重要的生态屏障和水源涵养地。“近年来，经过矿山修复治理和生态环境精心保护，保护区内草木覆盖率和苗木成活率均达95%以上，水质常年稳定在国家地表水Ⅱ类标准以上，2200多亩矿山渣坡变成了郁郁葱葱的林地。”河南小秦岭国家级自然保护区管理中心党委书记、主任赵铁安表示，贯彻落实习近平总书记重要讲话精神，我们坚决不做不利于黄河流域生态保护的事。要深入实施生态修复和高质量保护项目，持续巩固提升生物多样性，为黄河流域生态保护和高质量发展作出新贡献。</w:t>
      </w:r>
    </w:p>
    <w:p>
      <w:pPr>
        <w:jc w:val="center"/>
        <w:rPr>
          <w:rFonts w:hint="eastAsia" w:ascii="仿宋" w:hAnsi="仿宋" w:eastAsia="仿宋" w:cs="仿宋"/>
          <w:b/>
          <w:bCs/>
          <w:sz w:val="32"/>
          <w:szCs w:val="32"/>
        </w:rPr>
      </w:pPr>
      <w:r>
        <w:rPr>
          <w:rFonts w:hint="eastAsia" w:ascii="仿宋" w:hAnsi="仿宋" w:eastAsia="仿宋" w:cs="仿宋"/>
          <w:b/>
          <w:bCs/>
          <w:sz w:val="32"/>
          <w:szCs w:val="32"/>
        </w:rPr>
        <w:t>赓续历史文脉 谱写当代华章</w:t>
      </w:r>
      <w:r>
        <w:rPr>
          <w:rFonts w:hint="eastAsia" w:ascii="仿宋" w:hAnsi="仿宋" w:eastAsia="仿宋" w:cs="仿宋"/>
          <w:b/>
          <w:bCs/>
          <w:sz w:val="32"/>
          <w:szCs w:val="32"/>
        </w:rPr>
        <w:br w:type="textWrapping"/>
      </w:r>
      <w:r>
        <w:rPr>
          <w:rFonts w:hint="eastAsia" w:ascii="仿宋" w:hAnsi="仿宋" w:eastAsia="仿宋" w:cs="仿宋"/>
          <w:b/>
          <w:bCs/>
          <w:sz w:val="32"/>
          <w:szCs w:val="32"/>
        </w:rPr>
        <w:t>——习近平总书记在文化传承发展座谈会上重要讲话引发热烈反响</w:t>
      </w:r>
    </w:p>
    <w:p>
      <w:pPr>
        <w:ind w:left="0" w:leftChars="0" w:firstLine="588" w:firstLineChars="210"/>
        <w:rPr>
          <w:rFonts w:hint="eastAsia" w:ascii="仿宋" w:hAnsi="仿宋" w:eastAsia="仿宋" w:cs="仿宋"/>
          <w:sz w:val="28"/>
          <w:szCs w:val="28"/>
        </w:rPr>
      </w:pPr>
      <w:r>
        <w:rPr>
          <w:rFonts w:hint="eastAsia" w:ascii="仿宋" w:hAnsi="仿宋" w:eastAsia="仿宋" w:cs="仿宋"/>
          <w:sz w:val="28"/>
          <w:szCs w:val="28"/>
        </w:rPr>
        <w:t>6月2日，习近平总书记在文化传承发展座谈会上发表重要讲话，从党和国家事业发展全局战略高度，对中华文化传承发展的一系列重大理论和现实问题作了全面系统深入阐述，为坚定文化自信自强，扎实推进中华民族现代文明和社会主义文化强国建设，指明了前进方向、提供了根本遵循。习近平总书记的重要讲话内涵丰富、思想深邃，在社会各界引发热烈反响，大家纷纷表示，要以习近平总书记重要讲话精神为指引，不断深化对文化建设的规律性认识，更好担负起新的文化使命，赓续历史文脉、谱写当代华章。</w:t>
      </w:r>
    </w:p>
    <w:p>
      <w:pPr>
        <w:ind w:left="0" w:leftChars="0" w:firstLine="588" w:firstLineChars="210"/>
        <w:rPr>
          <w:rFonts w:hint="eastAsia" w:ascii="仿宋" w:hAnsi="仿宋" w:eastAsia="仿宋" w:cs="仿宋"/>
          <w:sz w:val="28"/>
          <w:szCs w:val="28"/>
        </w:rPr>
      </w:pPr>
      <w:r>
        <w:rPr>
          <w:rFonts w:hint="eastAsia" w:ascii="仿宋" w:hAnsi="仿宋" w:eastAsia="仿宋" w:cs="仿宋"/>
          <w:sz w:val="28"/>
          <w:szCs w:val="28"/>
        </w:rPr>
        <w:t>只有全面深入了解中华文明的历史，才能更有效地推动中华优秀传统文化创造性转化、创新性发展</w:t>
      </w:r>
    </w:p>
    <w:p>
      <w:pPr>
        <w:ind w:left="0" w:leftChars="0" w:firstLine="588" w:firstLineChars="210"/>
        <w:rPr>
          <w:rFonts w:hint="eastAsia" w:ascii="仿宋" w:hAnsi="仿宋" w:eastAsia="仿宋" w:cs="仿宋"/>
          <w:sz w:val="28"/>
          <w:szCs w:val="28"/>
        </w:rPr>
      </w:pPr>
      <w:r>
        <w:rPr>
          <w:rFonts w:hint="eastAsia" w:ascii="仿宋" w:hAnsi="仿宋" w:eastAsia="仿宋" w:cs="仿宋"/>
          <w:sz w:val="28"/>
          <w:szCs w:val="28"/>
        </w:rPr>
        <w:t>习近平总书记在讲话中强调，“中国文化源远流长，中华文明博大精深。只有全面深入了解中华文明的历史，才能更有效地推动中华优秀传统文化创造性转化、创新性发展，更有力地推进中国特色社会主义文化建设，建设中华民族现代文明。”</w:t>
      </w:r>
    </w:p>
    <w:p>
      <w:pPr>
        <w:ind w:left="0" w:leftChars="0" w:firstLine="588" w:firstLineChars="210"/>
        <w:rPr>
          <w:rFonts w:hint="eastAsia" w:ascii="仿宋" w:hAnsi="仿宋" w:eastAsia="仿宋" w:cs="仿宋"/>
          <w:sz w:val="28"/>
          <w:szCs w:val="28"/>
        </w:rPr>
      </w:pPr>
      <w:r>
        <w:rPr>
          <w:rFonts w:hint="eastAsia" w:ascii="仿宋" w:hAnsi="仿宋" w:eastAsia="仿宋" w:cs="仿宋"/>
          <w:sz w:val="28"/>
          <w:szCs w:val="28"/>
        </w:rPr>
        <w:t>国家图书馆馆长熊远明表示，习近平总书记的重要讲话高屋建瓴，对中华文化传承发展的一系列重大理论和现实问题作了全面系统深入阐述，为我们进一步做好有关工作提供了根本遵循和行动指南。“国家图书馆将认真组织学习贯彻习近平总书记重要讲话精神，充分发挥‘滋养民族心灵、培育文化自信’的阵地作用，努力为推动文化繁荣、建设文化强国、建设中华民族现代文明多作贡献。”</w:t>
      </w:r>
    </w:p>
    <w:p>
      <w:pPr>
        <w:ind w:left="0" w:leftChars="0" w:firstLine="588" w:firstLineChars="210"/>
        <w:rPr>
          <w:rFonts w:hint="eastAsia" w:ascii="仿宋" w:hAnsi="仿宋" w:eastAsia="仿宋" w:cs="仿宋"/>
          <w:sz w:val="28"/>
          <w:szCs w:val="28"/>
        </w:rPr>
      </w:pPr>
      <w:r>
        <w:rPr>
          <w:rFonts w:hint="eastAsia" w:ascii="仿宋" w:hAnsi="仿宋" w:eastAsia="仿宋" w:cs="仿宋"/>
          <w:sz w:val="28"/>
          <w:szCs w:val="28"/>
        </w:rPr>
        <w:t>目前国家图书馆承担实施的中华古籍保护计划、《中华传统文化百部经典》编纂等项目进展顺利。“我们一定深入贯彻落实习近平总书记重要讲话精神，把记录中华数千年文明的优秀传统文化典籍保存传承好、研究阐释好、挖掘利用好。”熊远明说。</w:t>
      </w:r>
    </w:p>
    <w:p>
      <w:pPr>
        <w:ind w:left="0" w:leftChars="0" w:firstLine="588" w:firstLineChars="210"/>
        <w:rPr>
          <w:rFonts w:hint="eastAsia" w:ascii="仿宋" w:hAnsi="仿宋" w:eastAsia="仿宋" w:cs="仿宋"/>
          <w:sz w:val="28"/>
          <w:szCs w:val="28"/>
        </w:rPr>
      </w:pPr>
      <w:r>
        <w:rPr>
          <w:rFonts w:hint="eastAsia" w:ascii="仿宋" w:hAnsi="仿宋" w:eastAsia="仿宋" w:cs="仿宋"/>
          <w:sz w:val="28"/>
          <w:szCs w:val="28"/>
        </w:rPr>
        <w:t>山东大学讲席教授、《文史哲》杂志主编王学典说，“中华文明的五个突出特性是中华优秀传统文化深刻底蕴的集中彰显。我们一定深刻领悟习近平总书记关于中华文明五个突出特性的重要论述，为担负起新时代新的文化使命贡献更大力量。”</w:t>
      </w:r>
    </w:p>
    <w:p>
      <w:pPr>
        <w:ind w:left="0" w:leftChars="0" w:firstLine="588" w:firstLineChars="210"/>
        <w:rPr>
          <w:rFonts w:hint="eastAsia" w:ascii="仿宋" w:hAnsi="仿宋" w:eastAsia="仿宋" w:cs="仿宋"/>
          <w:sz w:val="28"/>
          <w:szCs w:val="28"/>
        </w:rPr>
      </w:pPr>
      <w:r>
        <w:rPr>
          <w:rFonts w:hint="eastAsia" w:ascii="仿宋" w:hAnsi="仿宋" w:eastAsia="仿宋" w:cs="仿宋"/>
          <w:sz w:val="28"/>
          <w:szCs w:val="28"/>
        </w:rPr>
        <w:t>陕西省考古研究院院长孙周勇认为，习近平总书记对中华文明五个突出特性的深刻阐释，既道出了中华文明兼容并蓄、海纳百川的特点，也点明了和马克思主义基本原理之间的契合点。“在习近平新时代中国特色社会主义思想的指引下，作为考古人，就是要立足陕西考古资源优势，依托石峁、周秦汉唐都城等大遗址，做好中华文明起源的研究和阐释，充分展示中华文明的灿烂成就，讲清楚陕西乃至中国历史气脉一以贯之的图景画卷，为中国式现代化建设贡献考古人的智慧与力量。”孙周勇说。</w:t>
      </w:r>
    </w:p>
    <w:p>
      <w:pPr>
        <w:ind w:left="0" w:leftChars="0" w:firstLine="588" w:firstLineChars="210"/>
        <w:rPr>
          <w:rFonts w:hint="eastAsia" w:ascii="仿宋" w:hAnsi="仿宋" w:eastAsia="仿宋" w:cs="仿宋"/>
          <w:sz w:val="28"/>
          <w:szCs w:val="28"/>
        </w:rPr>
      </w:pPr>
      <w:r>
        <w:rPr>
          <w:rFonts w:hint="eastAsia" w:ascii="仿宋" w:hAnsi="仿宋" w:eastAsia="仿宋" w:cs="仿宋"/>
          <w:sz w:val="28"/>
          <w:szCs w:val="28"/>
        </w:rPr>
        <w:t>“第二个结合”是又一次的思想解放，让我们能够在更广阔的文化空间中，充分运用中华优秀传统文化的宝贵资源，探索面向未来的理论和制度创新</w:t>
      </w:r>
    </w:p>
    <w:p>
      <w:pPr>
        <w:ind w:left="0" w:leftChars="0" w:firstLine="588" w:firstLineChars="210"/>
        <w:rPr>
          <w:rFonts w:hint="eastAsia" w:ascii="仿宋" w:hAnsi="仿宋" w:eastAsia="仿宋" w:cs="仿宋"/>
          <w:sz w:val="28"/>
          <w:szCs w:val="28"/>
        </w:rPr>
      </w:pPr>
      <w:r>
        <w:rPr>
          <w:rFonts w:hint="eastAsia" w:ascii="仿宋" w:hAnsi="仿宋" w:eastAsia="仿宋" w:cs="仿宋"/>
          <w:sz w:val="28"/>
          <w:szCs w:val="28"/>
        </w:rPr>
        <w:t>习近平总书记在讲话中强调，在五千多年中华文明深厚基础上开辟和发展中国特色社会主义，把马克思主义基本原理同中国具体实际、同中华优秀传统文化相结合是必由之路。这是我们在探索中国特色社会主义道路中得出的规律性的认识，是我们取得成功的最大法宝。</w:t>
      </w:r>
    </w:p>
    <w:p>
      <w:pPr>
        <w:ind w:left="0" w:leftChars="0" w:firstLine="588" w:firstLineChars="210"/>
        <w:rPr>
          <w:rFonts w:hint="eastAsia" w:ascii="仿宋" w:hAnsi="仿宋" w:eastAsia="仿宋" w:cs="仿宋"/>
          <w:sz w:val="28"/>
          <w:szCs w:val="28"/>
        </w:rPr>
      </w:pPr>
      <w:r>
        <w:rPr>
          <w:rFonts w:hint="eastAsia" w:ascii="仿宋" w:hAnsi="仿宋" w:eastAsia="仿宋" w:cs="仿宋"/>
          <w:sz w:val="28"/>
          <w:szCs w:val="28"/>
        </w:rPr>
        <w:t>武汉大学党委副书记、马克思主义学院院长沈壮海认为，习近平总书记的重要论述，清晰地阐明了传承弘扬优秀传统文化不是“复古”，马克思主义基本原理在中国“有根”，二者彼此契合，在“结合”中实现了相互成就，也将在“结合”中书写新篇。“我们要深刻理解‘第二个结合’的精髓要义，把握‘两个结合’的方法论要求，增进历史自信和文化自信。”沈壮海说。</w:t>
      </w:r>
    </w:p>
    <w:p>
      <w:pPr>
        <w:ind w:left="0" w:leftChars="0" w:firstLine="588" w:firstLineChars="210"/>
        <w:rPr>
          <w:rFonts w:hint="eastAsia" w:ascii="仿宋" w:hAnsi="仿宋" w:eastAsia="仿宋" w:cs="仿宋"/>
          <w:sz w:val="28"/>
          <w:szCs w:val="28"/>
        </w:rPr>
      </w:pPr>
      <w:r>
        <w:rPr>
          <w:rFonts w:hint="eastAsia" w:ascii="仿宋" w:hAnsi="仿宋" w:eastAsia="仿宋" w:cs="仿宋"/>
          <w:sz w:val="28"/>
          <w:szCs w:val="28"/>
        </w:rPr>
        <w:t>习近平总书记强调，“第二个结合”是又一次的思想解放，让我们能够在更广阔的文化空间中，充分运用中华优秀传统文化的宝贵资源，探索面向未来的理论和制度创新。</w:t>
      </w:r>
    </w:p>
    <w:p>
      <w:pPr>
        <w:ind w:left="0" w:leftChars="0" w:firstLine="588" w:firstLineChars="210"/>
        <w:rPr>
          <w:rFonts w:hint="eastAsia" w:ascii="仿宋" w:hAnsi="仿宋" w:eastAsia="仿宋" w:cs="仿宋"/>
          <w:sz w:val="28"/>
          <w:szCs w:val="28"/>
        </w:rPr>
      </w:pPr>
      <w:r>
        <w:rPr>
          <w:rFonts w:hint="eastAsia" w:ascii="仿宋" w:hAnsi="仿宋" w:eastAsia="仿宋" w:cs="仿宋"/>
          <w:sz w:val="28"/>
          <w:szCs w:val="28"/>
        </w:rPr>
        <w:t>上海市社会科学界联合会党组书记、专职副主席王为松说：“只有把马克思主义基本原理同中华优秀传统文化紧密结合，我们才能在筑牢根基和主体的基础上，打开新的空间。我们要深刻领会总书记的重要论述，以更大勇气和智慧推动中华优秀传统文化创造性转化、创新性发展。”</w:t>
      </w:r>
    </w:p>
    <w:p>
      <w:pPr>
        <w:ind w:left="0" w:leftChars="0" w:firstLine="588" w:firstLineChars="210"/>
        <w:rPr>
          <w:rFonts w:hint="eastAsia" w:ascii="仿宋" w:hAnsi="仿宋" w:eastAsia="仿宋" w:cs="仿宋"/>
          <w:sz w:val="28"/>
          <w:szCs w:val="28"/>
        </w:rPr>
      </w:pPr>
      <w:r>
        <w:rPr>
          <w:rFonts w:hint="eastAsia" w:ascii="仿宋" w:hAnsi="仿宋" w:eastAsia="仿宋" w:cs="仿宋"/>
          <w:sz w:val="28"/>
          <w:szCs w:val="28"/>
        </w:rPr>
        <w:t>南京大学历史学院教授、文化与自然遗产研究所所长贺云翱认为，马克思主义基本原理同中华优秀传统文化相结合，为我们推进中国式现代化打开了思想和实践的创新空间，为我们这个时代的文化创新和中华民族现代文明建设提供了持续的、强大的思想动力。</w:t>
      </w:r>
    </w:p>
    <w:p>
      <w:pPr>
        <w:ind w:left="0" w:leftChars="0" w:firstLine="588" w:firstLineChars="210"/>
        <w:rPr>
          <w:rFonts w:hint="eastAsia" w:ascii="仿宋" w:hAnsi="仿宋" w:eastAsia="仿宋" w:cs="仿宋"/>
          <w:sz w:val="28"/>
          <w:szCs w:val="28"/>
        </w:rPr>
      </w:pPr>
      <w:r>
        <w:rPr>
          <w:rFonts w:hint="eastAsia" w:ascii="仿宋" w:hAnsi="仿宋" w:eastAsia="仿宋" w:cs="仿宋"/>
          <w:sz w:val="28"/>
          <w:szCs w:val="28"/>
        </w:rPr>
        <w:t>云南省中国特色社会主义理论体系研究中心教授吴瑛说：“实践没有止境，理论创新也没有止境。马克思主义基本原理同中华优秀传统文化相结合，不仅揭示出马克思主义中国化时代化的深厚历史逻辑、深刻理论逻辑和深远实践逻辑，更为建设中国式现代化夯实了历史自信，坚定了实践主动；为发展人类文明新形态铸牢了文化自信，提供了理论动力。”</w:t>
      </w:r>
    </w:p>
    <w:p>
      <w:pPr>
        <w:ind w:left="0" w:leftChars="0" w:firstLine="588" w:firstLineChars="210"/>
        <w:rPr>
          <w:rFonts w:hint="eastAsia" w:ascii="仿宋" w:hAnsi="仿宋" w:eastAsia="仿宋" w:cs="仿宋"/>
          <w:sz w:val="28"/>
          <w:szCs w:val="28"/>
        </w:rPr>
      </w:pPr>
      <w:r>
        <w:rPr>
          <w:rFonts w:hint="eastAsia" w:ascii="仿宋" w:hAnsi="仿宋" w:eastAsia="仿宋" w:cs="仿宋"/>
          <w:sz w:val="28"/>
          <w:szCs w:val="28"/>
        </w:rPr>
        <w:t>“始终牢记习近平总书记的殷殷嘱托，不断推进‘第二个结合’，就能在新时代扛起新的文化使命，创造出更多增强人民精神力量的优秀作品。”郑州大学马克思主义学院院长刘吕红说，河南作为文化大省，近年来推出不少现象级的原创性作品，如《唐宫夜宴》《龙门金刚》等，展示了中华优秀传统文化创造性转化、创新性发展的成果，体现了马克思主义基本原理同中华优秀传统文化相结合的力量。</w:t>
      </w:r>
    </w:p>
    <w:p>
      <w:pPr>
        <w:ind w:left="0" w:leftChars="0" w:firstLine="588" w:firstLineChars="210"/>
        <w:rPr>
          <w:rFonts w:hint="eastAsia" w:ascii="仿宋" w:hAnsi="仿宋" w:eastAsia="仿宋" w:cs="仿宋"/>
          <w:sz w:val="28"/>
          <w:szCs w:val="28"/>
        </w:rPr>
      </w:pPr>
      <w:r>
        <w:rPr>
          <w:rFonts w:hint="eastAsia" w:ascii="仿宋" w:hAnsi="仿宋" w:eastAsia="仿宋" w:cs="仿宋"/>
          <w:sz w:val="28"/>
          <w:szCs w:val="28"/>
        </w:rPr>
        <w:t>“习近平总书记重要讲话为我们网络视听行业未来发展指明了方向。”爱奇艺首席内容官王晓晖说，“我们在创作中要继续植根中华文明，不断创造创新，让传统文化之美在更多优质作品中焕发出强大的生命力。”</w:t>
      </w:r>
    </w:p>
    <w:p>
      <w:pPr>
        <w:ind w:left="0" w:leftChars="0" w:firstLine="588" w:firstLineChars="210"/>
        <w:rPr>
          <w:rFonts w:hint="eastAsia" w:ascii="仿宋" w:hAnsi="仿宋" w:eastAsia="仿宋" w:cs="仿宋"/>
          <w:sz w:val="28"/>
          <w:szCs w:val="28"/>
        </w:rPr>
      </w:pPr>
      <w:r>
        <w:rPr>
          <w:rFonts w:hint="eastAsia" w:ascii="仿宋" w:hAnsi="仿宋" w:eastAsia="仿宋" w:cs="仿宋"/>
          <w:sz w:val="28"/>
          <w:szCs w:val="28"/>
        </w:rPr>
        <w:t>立足中华民族伟大历史实践和当代实践，用中国道理总结好中国经验，把中国经验提升为中国理论，实现精神上的独立自主</w:t>
      </w:r>
    </w:p>
    <w:p>
      <w:pPr>
        <w:ind w:left="0" w:leftChars="0" w:firstLine="588" w:firstLineChars="210"/>
        <w:rPr>
          <w:rFonts w:hint="eastAsia" w:ascii="仿宋" w:hAnsi="仿宋" w:eastAsia="仿宋" w:cs="仿宋"/>
          <w:sz w:val="28"/>
          <w:szCs w:val="28"/>
        </w:rPr>
      </w:pPr>
      <w:r>
        <w:rPr>
          <w:rFonts w:hint="eastAsia" w:ascii="仿宋" w:hAnsi="仿宋" w:eastAsia="仿宋" w:cs="仿宋"/>
          <w:sz w:val="28"/>
          <w:szCs w:val="28"/>
        </w:rPr>
        <w:t>习近平总书记在讲话中强调，在新的历史起点上继续推动文化繁荣、建设文化强国、建设中华民族现代文明，要坚定文化自信，坚持走自己的路，立足中华民族伟大历史实践和当代实践，用中国道理总结好中国经验，把中国经验提升为中国理论，实现精神上的独立自主。</w:t>
      </w:r>
    </w:p>
    <w:p>
      <w:pPr>
        <w:ind w:left="0" w:leftChars="0" w:firstLine="588" w:firstLineChars="210"/>
        <w:rPr>
          <w:rFonts w:hint="eastAsia" w:ascii="仿宋" w:hAnsi="仿宋" w:eastAsia="仿宋" w:cs="仿宋"/>
          <w:sz w:val="28"/>
          <w:szCs w:val="28"/>
        </w:rPr>
      </w:pPr>
      <w:r>
        <w:rPr>
          <w:rFonts w:hint="eastAsia" w:ascii="仿宋" w:hAnsi="仿宋" w:eastAsia="仿宋" w:cs="仿宋"/>
          <w:sz w:val="28"/>
          <w:szCs w:val="28"/>
        </w:rPr>
        <w:t>“担负新的文化使命，努力建设中华民族现代文明，文艺工作者必须坚定文化自信，坚持走自己的路。”中国美术馆馆长吴为山说，中华文明是一张金色名片，在世界上独具魅力。吴为山创作的老子、孔子等中国贤哲塑像已有57件在世界28个国家和地区落成，“这些雕塑在世界各地讲述着中国故事。”吴为山说。</w:t>
      </w:r>
    </w:p>
    <w:p>
      <w:pPr>
        <w:ind w:left="0" w:leftChars="0" w:firstLine="588" w:firstLineChars="210"/>
        <w:rPr>
          <w:rFonts w:hint="eastAsia" w:ascii="仿宋" w:hAnsi="仿宋" w:eastAsia="仿宋" w:cs="仿宋"/>
          <w:sz w:val="28"/>
          <w:szCs w:val="28"/>
        </w:rPr>
      </w:pPr>
      <w:r>
        <w:rPr>
          <w:rFonts w:hint="eastAsia" w:ascii="仿宋" w:hAnsi="仿宋" w:eastAsia="仿宋" w:cs="仿宋"/>
          <w:sz w:val="28"/>
          <w:szCs w:val="28"/>
        </w:rPr>
        <w:t>聆听了习近平总书记在文化传承发展座谈会上的讲话，演员张译感到很受鼓舞，深受启发。“对于文艺工作者来说，只有深刻理解中华优秀传统文化中蕴含的思想精髓，才能真正树立起文化自信。我们要在深入生活、扎根人民的过程中将中华优秀传统文化进行创造性转化、创新性发展，通过优秀作品努力担负起新时代的文化使命，为建设中华民族现代文明做出贡献。”张译说。</w:t>
      </w:r>
    </w:p>
    <w:p>
      <w:pPr>
        <w:ind w:left="0" w:leftChars="0" w:firstLine="588" w:firstLineChars="210"/>
        <w:rPr>
          <w:rFonts w:hint="eastAsia" w:ascii="仿宋" w:hAnsi="仿宋" w:eastAsia="仿宋" w:cs="仿宋"/>
          <w:sz w:val="28"/>
          <w:szCs w:val="28"/>
        </w:rPr>
      </w:pPr>
      <w:r>
        <w:rPr>
          <w:rFonts w:hint="eastAsia" w:ascii="仿宋" w:hAnsi="仿宋" w:eastAsia="仿宋" w:cs="仿宋"/>
          <w:sz w:val="28"/>
          <w:szCs w:val="28"/>
        </w:rPr>
        <w:t>“没有等出来的辉煌，只有干出来的精彩！总书记的重要讲话告诉我们要坚持守正创新，创作出更多好作品。”宁夏演艺集团秦腔剧院党支部书记、院长侯艳说。这几年，侯艳带领剧院排演了不少讲述脱贫攻坚与乡村振兴故事的秦腔现代戏，“今后的创作中，我们还将以守正创新的正气和锐气，赓续历史文脉，谱写传统戏剧的当代华章！”</w:t>
      </w:r>
    </w:p>
    <w:p>
      <w:pPr>
        <w:ind w:left="0" w:leftChars="0" w:firstLine="588" w:firstLineChars="210"/>
        <w:rPr>
          <w:rFonts w:hint="eastAsia" w:ascii="仿宋" w:hAnsi="仿宋" w:eastAsia="仿宋" w:cs="仿宋"/>
          <w:sz w:val="28"/>
          <w:szCs w:val="28"/>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xMmUzNWI4OWZmZWU1NjBmYzM3ZjIxZjYwNTYwOGEifQ=="/>
    <w:docVar w:name="KSO_WPS_MARK_KEY" w:val="ed1ced89-3d1f-462b-bd47-a39d3efdf9ad"/>
  </w:docVars>
  <w:rsids>
    <w:rsidRoot w:val="00000000"/>
    <w:rsid w:val="026D0008"/>
    <w:rsid w:val="0B177372"/>
    <w:rsid w:val="118E6C8B"/>
    <w:rsid w:val="1376180B"/>
    <w:rsid w:val="1A322790"/>
    <w:rsid w:val="1BBE4697"/>
    <w:rsid w:val="1C8C3677"/>
    <w:rsid w:val="26F249B0"/>
    <w:rsid w:val="36850745"/>
    <w:rsid w:val="39B53613"/>
    <w:rsid w:val="48DF3974"/>
    <w:rsid w:val="4C10750B"/>
    <w:rsid w:val="4FB967BC"/>
    <w:rsid w:val="5BBC0683"/>
    <w:rsid w:val="5DD77E86"/>
    <w:rsid w:val="65112AD9"/>
    <w:rsid w:val="666D606B"/>
    <w:rsid w:val="67ED5FB6"/>
    <w:rsid w:val="7E5C0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spacing w:before="0" w:beforeAutospacing="1" w:after="0" w:afterAutospacing="1"/>
      <w:jc w:val="left"/>
    </w:pPr>
    <w:rPr>
      <w:rFonts w:hint="eastAsia" w:ascii="宋体" w:hAnsi="宋体" w:eastAsia="宋体" w:cs="宋体"/>
      <w:b/>
      <w:bCs/>
      <w:kern w:val="0"/>
      <w:sz w:val="36"/>
      <w:szCs w:val="36"/>
      <w:lang w:val="en-US" w:eastAsia="zh-CN"/>
    </w:rPr>
  </w:style>
  <w:style w:type="paragraph" w:styleId="4">
    <w:name w:val="heading 3"/>
    <w:basedOn w:val="1"/>
    <w:next w:val="1"/>
    <w:qFormat/>
    <w:uiPriority w:val="0"/>
    <w:pPr>
      <w:spacing w:before="0" w:beforeAutospacing="0" w:after="0" w:afterAutospacing="0"/>
      <w:ind w:left="0" w:right="0"/>
      <w:jc w:val="left"/>
    </w:pPr>
    <w:rPr>
      <w:rFonts w:hint="eastAsia" w:ascii="宋体" w:hAnsi="宋体" w:eastAsia="宋体" w:cs="宋体"/>
      <w:b/>
      <w:bCs/>
      <w:kern w:val="0"/>
      <w:sz w:val="27"/>
      <w:szCs w:val="27"/>
      <w:lang w:val="en-US" w:eastAsia="zh-CN"/>
    </w:rPr>
  </w:style>
  <w:style w:type="character" w:default="1" w:styleId="10">
    <w:name w:val="Default Paragraph Font"/>
    <w:qFormat/>
    <w:uiPriority w:val="1"/>
  </w:style>
  <w:style w:type="table" w:default="1" w:styleId="9">
    <w:name w:val="Normal Table"/>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39"/>
  </w:style>
  <w:style w:type="paragraph" w:styleId="8">
    <w:name w:val="Normal (Web)"/>
    <w:basedOn w:val="1"/>
    <w:qFormat/>
    <w:uiPriority w:val="0"/>
    <w:pPr>
      <w:spacing w:before="0" w:beforeAutospacing="1" w:after="0" w:afterAutospacing="1"/>
      <w:ind w:left="0" w:right="0"/>
      <w:jc w:val="left"/>
    </w:pPr>
    <w:rPr>
      <w:kern w:val="0"/>
      <w:sz w:val="24"/>
      <w:lang w:val="en-US" w:eastAsia="zh-CN"/>
    </w:rPr>
  </w:style>
  <w:style w:type="character" w:styleId="11">
    <w:name w:val="Strong"/>
    <w:basedOn w:val="10"/>
    <w:qFormat/>
    <w:uiPriority w:val="0"/>
    <w:rPr>
      <w:b/>
    </w:rPr>
  </w:style>
  <w:style w:type="character" w:styleId="12">
    <w:name w:val="FollowedHyperlink"/>
    <w:basedOn w:val="10"/>
    <w:qFormat/>
    <w:uiPriority w:val="0"/>
    <w:rPr>
      <w:color w:val="005C81"/>
      <w:u w:val="none"/>
    </w:rPr>
  </w:style>
  <w:style w:type="character" w:styleId="13">
    <w:name w:val="Emphasis"/>
    <w:basedOn w:val="10"/>
    <w:qFormat/>
    <w:uiPriority w:val="0"/>
  </w:style>
  <w:style w:type="character" w:styleId="14">
    <w:name w:val="Hyperlink"/>
    <w:basedOn w:val="10"/>
    <w:qFormat/>
    <w:uiPriority w:val="99"/>
    <w:rPr>
      <w:color w:val="0563C1"/>
      <w:u w:val="single"/>
    </w:rPr>
  </w:style>
  <w:style w:type="character" w:customStyle="1" w:styleId="15">
    <w:name w:val="标题 1 字符"/>
    <w:basedOn w:val="10"/>
    <w:link w:val="2"/>
    <w:qFormat/>
    <w:uiPriority w:val="0"/>
    <w:rPr>
      <w:rFonts w:ascii="Calibri" w:hAnsi="Calibri" w:eastAsia="宋体" w:cs="宋体"/>
      <w:b/>
      <w:bCs/>
      <w:kern w:val="44"/>
      <w:sz w:val="44"/>
      <w:szCs w:val="44"/>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CBA4DE-7F73-40B1-ADD8-A1C074E599E1}">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30</Pages>
  <Words>12929</Words>
  <Characters>13001</Characters>
  <Paragraphs>135</Paragraphs>
  <TotalTime>1</TotalTime>
  <ScaleCrop>false</ScaleCrop>
  <LinksUpToDate>false</LinksUpToDate>
  <CharactersWithSpaces>13078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DHQ</dc:creator>
  <cp:lastModifiedBy>邱政</cp:lastModifiedBy>
  <cp:lastPrinted>2022-09-02T06:16:00Z</cp:lastPrinted>
  <dcterms:modified xsi:type="dcterms:W3CDTF">2023-06-12T00:53:30Z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A934D8DDF0A042A59C0B5220CB94575E</vt:lpwstr>
  </property>
</Properties>
</file>