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14" w:rsidRPr="00752614" w:rsidRDefault="00752614" w:rsidP="00752614">
      <w:pPr>
        <w:ind w:firstLineChars="200" w:firstLine="640"/>
        <w:jc w:val="center"/>
        <w:rPr>
          <w:rFonts w:asciiTheme="minorEastAsia" w:hAnsiTheme="minorEastAsia"/>
          <w:sz w:val="32"/>
          <w:szCs w:val="32"/>
        </w:rPr>
      </w:pPr>
      <w:r w:rsidRPr="00752614">
        <w:rPr>
          <w:rFonts w:asciiTheme="minorEastAsia" w:hAnsiTheme="minorEastAsia" w:hint="eastAsia"/>
          <w:sz w:val="32"/>
          <w:szCs w:val="32"/>
        </w:rPr>
        <w:t>教育部关于高校教师师德失范行为处理的指导意见</w:t>
      </w:r>
    </w:p>
    <w:p w:rsidR="00752614" w:rsidRPr="00752614" w:rsidRDefault="00752614" w:rsidP="000D31A5">
      <w:pPr>
        <w:ind w:firstLineChars="200" w:firstLine="560"/>
        <w:jc w:val="right"/>
        <w:rPr>
          <w:rFonts w:asciiTheme="minorEastAsia" w:hAnsiTheme="minorEastAsia"/>
          <w:sz w:val="28"/>
          <w:szCs w:val="28"/>
        </w:rPr>
      </w:pPr>
      <w:r w:rsidRPr="00752614">
        <w:rPr>
          <w:rFonts w:asciiTheme="minorEastAsia" w:hAnsiTheme="minorEastAsia" w:hint="eastAsia"/>
          <w:sz w:val="28"/>
          <w:szCs w:val="28"/>
        </w:rPr>
        <w:t>教师〔2018〕17号</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各省、自治区</w:t>
      </w:r>
      <w:bookmarkStart w:id="0" w:name="_GoBack"/>
      <w:bookmarkEnd w:id="0"/>
      <w:r w:rsidRPr="00752614">
        <w:rPr>
          <w:rFonts w:asciiTheme="minorEastAsia" w:hAnsiTheme="minorEastAsia" w:hint="eastAsia"/>
          <w:sz w:val="28"/>
          <w:szCs w:val="28"/>
        </w:rPr>
        <w:t>、直辖市教育厅（教委），新疆生产建设兵团教育局，有关部门（单位）教育司（局），部属各高等学校、部省合建各高等学校：</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二、高校教师要自觉加强师德修养，严格遵守师德规范，严以律己，为人师表，把教书育人和自我修养结合起来，坚持以德立身、以德立学、以德施教、以德育德。发生师德失范行为，本人要承担相应责任。</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三、对高校教师师德失范行为实行“一票否决”。高校教师出现违反师德行为的，根据情节轻重，给予相应处理或处分。情节较轻的，</w:t>
      </w:r>
      <w:r w:rsidRPr="00752614">
        <w:rPr>
          <w:rFonts w:asciiTheme="minorEastAsia" w:hAnsiTheme="minorEastAsia" w:hint="eastAsia"/>
          <w:sz w:val="28"/>
          <w:szCs w:val="28"/>
        </w:rPr>
        <w:lastRenderedPageBreak/>
        <w:t>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四、对师德失范行为的处理，应坚持公平公正、教育与惩处相结合的原则，做到事实清楚、证据确凿、定性准确、处理适当、程序合法、手续完备。</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六、高校师德师风建设要坚持权责对等、分级负责、层层落实、</w:t>
      </w:r>
      <w:r w:rsidRPr="00752614">
        <w:rPr>
          <w:rFonts w:asciiTheme="minorEastAsia" w:hAnsiTheme="minorEastAsia" w:hint="eastAsia"/>
          <w:sz w:val="28"/>
          <w:szCs w:val="28"/>
        </w:rPr>
        <w:lastRenderedPageBreak/>
        <w:t>失责必问、问责必严的原则。对于相关单位和责任人不履行或不正确履行职责，有下列情形之一的，根据职责权限和责任划分进行问责：</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（一）师德师风制度建设、日常教育监督、舆论宣传、预防工作不到位；</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（二）师德失范问题排查发现不及时；</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（三）对已发现的师德失范行为处置不力、方式不当；</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（四）已作出的师德失范行为处理决定落实不到位，师德失范行为整改不彻底；</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（五）多次出现师德失范问题或因师德失范行为引起不良社会影响；</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（六）其他应当问责的失职失责情形。</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七、教师出现师德失范问题，所在院（系）行政主要负责人和党组织主要负责人需向学校分别做出检讨，由学校依据有关规定视情节轻重采取约谈、诫勉谈话、通报批评、纪律处分和组织处理等方式进行问责。</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八、教师出现师德失范问题，学校需向上级主管部门做出说明，并引以为戒，进行自查自纠与落实整改。如有学校反复出现师德失范问题，分管校领导应向学校做出检讨，学校应在上级主管部门督导下进行整改。</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九、各地各校应当依据本意见制定高校教师师德失范行为负面清单及处理办法，并报上级主管部门备案。</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十、民办高校的劳动人事管理执行《中华人民共和国劳动合同法》</w:t>
      </w:r>
      <w:r w:rsidRPr="00752614">
        <w:rPr>
          <w:rFonts w:asciiTheme="minorEastAsia" w:hAnsiTheme="minorEastAsia" w:hint="eastAsia"/>
          <w:sz w:val="28"/>
          <w:szCs w:val="28"/>
        </w:rPr>
        <w:lastRenderedPageBreak/>
        <w:t>规定，对教师师德失范行为的处理，遵照本指导意见执行。</w:t>
      </w:r>
    </w:p>
    <w:p w:rsidR="00752614"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教育部</w:t>
      </w:r>
    </w:p>
    <w:p w:rsidR="00841E0D" w:rsidRPr="00752614" w:rsidRDefault="00752614" w:rsidP="00752614">
      <w:pPr>
        <w:ind w:firstLineChars="200" w:firstLine="560"/>
        <w:rPr>
          <w:rFonts w:asciiTheme="minorEastAsia" w:hAnsiTheme="minorEastAsia"/>
          <w:sz w:val="28"/>
          <w:szCs w:val="28"/>
        </w:rPr>
      </w:pPr>
      <w:r w:rsidRPr="00752614">
        <w:rPr>
          <w:rFonts w:asciiTheme="minorEastAsia" w:hAnsiTheme="minorEastAsia" w:hint="eastAsia"/>
          <w:sz w:val="28"/>
          <w:szCs w:val="28"/>
        </w:rPr>
        <w:t>2018年11月8日</w:t>
      </w:r>
    </w:p>
    <w:sectPr w:rsidR="00841E0D" w:rsidRPr="00752614" w:rsidSect="00284B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053" w:rsidRDefault="00BA5053" w:rsidP="000D31A5">
      <w:r>
        <w:separator/>
      </w:r>
    </w:p>
  </w:endnote>
  <w:endnote w:type="continuationSeparator" w:id="1">
    <w:p w:rsidR="00BA5053" w:rsidRDefault="00BA5053" w:rsidP="000D31A5">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053" w:rsidRDefault="00BA5053" w:rsidP="000D31A5">
      <w:r>
        <w:separator/>
      </w:r>
    </w:p>
  </w:footnote>
  <w:footnote w:type="continuationSeparator" w:id="1">
    <w:p w:rsidR="00BA5053" w:rsidRDefault="00BA5053" w:rsidP="000D31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1674"/>
    <w:rsid w:val="000D31A5"/>
    <w:rsid w:val="00284B55"/>
    <w:rsid w:val="00353595"/>
    <w:rsid w:val="0067327C"/>
    <w:rsid w:val="00752614"/>
    <w:rsid w:val="00791674"/>
    <w:rsid w:val="00841E0D"/>
    <w:rsid w:val="00BA5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31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31A5"/>
    <w:rPr>
      <w:sz w:val="18"/>
      <w:szCs w:val="18"/>
    </w:rPr>
  </w:style>
  <w:style w:type="paragraph" w:styleId="a4">
    <w:name w:val="footer"/>
    <w:basedOn w:val="a"/>
    <w:link w:val="Char0"/>
    <w:uiPriority w:val="99"/>
    <w:semiHidden/>
    <w:unhideWhenUsed/>
    <w:rsid w:val="000D31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31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ZZH</dc:creator>
  <cp:keywords/>
  <dc:description/>
  <cp:lastModifiedBy>刘鹏</cp:lastModifiedBy>
  <cp:revision>3</cp:revision>
  <dcterms:created xsi:type="dcterms:W3CDTF">2019-05-21T05:01:00Z</dcterms:created>
  <dcterms:modified xsi:type="dcterms:W3CDTF">2019-05-27T00:47:00Z</dcterms:modified>
</cp:coreProperties>
</file>